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1D" w:rsidRDefault="0047331D" w:rsidP="0047331D">
      <w:pPr>
        <w:tabs>
          <w:tab w:val="center" w:pos="4680"/>
        </w:tabs>
        <w:suppressAutoHyphens/>
        <w:spacing w:line="240" w:lineRule="atLeast"/>
        <w:jc w:val="center"/>
        <w:rPr>
          <w:rFonts w:ascii="Georgia" w:hAnsi="Georgia"/>
          <w:sz w:val="24"/>
          <w:szCs w:val="24"/>
        </w:rPr>
      </w:pPr>
      <w:r>
        <w:rPr>
          <w:rFonts w:ascii="Georgia" w:hAnsi="Georgia"/>
          <w:b/>
          <w:bCs/>
          <w:sz w:val="24"/>
          <w:szCs w:val="24"/>
        </w:rPr>
        <w:t>DORCHESTER COUNTY BOARD OF APPEALS</w:t>
      </w:r>
    </w:p>
    <w:p w:rsidR="0047331D" w:rsidRDefault="0047331D" w:rsidP="0047331D">
      <w:pPr>
        <w:jc w:val="center"/>
        <w:rPr>
          <w:b/>
        </w:rPr>
      </w:pPr>
      <w:r>
        <w:rPr>
          <w:b/>
        </w:rPr>
        <w:t>PO BOX 107</w:t>
      </w:r>
    </w:p>
    <w:p w:rsidR="0047331D" w:rsidRDefault="0047331D" w:rsidP="0047331D">
      <w:pPr>
        <w:jc w:val="center"/>
        <w:rPr>
          <w:b/>
        </w:rPr>
      </w:pPr>
      <w:r>
        <w:rPr>
          <w:b/>
        </w:rPr>
        <w:t>CAMBRIDGE, MD  21613</w:t>
      </w:r>
    </w:p>
    <w:p w:rsidR="0047331D" w:rsidRDefault="0047331D" w:rsidP="0047331D">
      <w:pPr>
        <w:tabs>
          <w:tab w:val="left" w:pos="-720"/>
        </w:tabs>
        <w:suppressAutoHyphens/>
        <w:spacing w:line="240" w:lineRule="atLeast"/>
        <w:jc w:val="center"/>
        <w:rPr>
          <w:rFonts w:ascii="Georgia" w:hAnsi="Georgia"/>
          <w:sz w:val="24"/>
          <w:szCs w:val="24"/>
        </w:rPr>
      </w:pPr>
      <w:r>
        <w:rPr>
          <w:b/>
        </w:rPr>
        <w:t>410-228-3234</w:t>
      </w:r>
    </w:p>
    <w:p w:rsidR="0047331D" w:rsidRDefault="0047331D" w:rsidP="0047331D"/>
    <w:p w:rsidR="0047331D" w:rsidRDefault="0047331D" w:rsidP="0047331D">
      <w:pPr>
        <w:jc w:val="center"/>
      </w:pPr>
      <w:r>
        <w:rPr>
          <w:noProof/>
        </w:rPr>
        <w:drawing>
          <wp:inline distT="0" distB="0" distL="0" distR="0" wp14:anchorId="1A4F87F4" wp14:editId="781F5D46">
            <wp:extent cx="885825" cy="885825"/>
            <wp:effectExtent l="0" t="0" r="9525" b="9525"/>
            <wp:docPr id="1" name="Picture 1" descr="H:\Rodney\County Se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dney\County Seal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t xml:space="preserve">   </w:t>
      </w:r>
    </w:p>
    <w:p w:rsidR="0047331D" w:rsidRDefault="0047331D" w:rsidP="0047331D">
      <w:pPr>
        <w:jc w:val="center"/>
      </w:pPr>
    </w:p>
    <w:p w:rsidR="0047331D" w:rsidRPr="00B82436" w:rsidRDefault="009058B1" w:rsidP="0047331D">
      <w:pPr>
        <w:jc w:val="center"/>
        <w:rPr>
          <w:b/>
          <w:sz w:val="28"/>
          <w:szCs w:val="28"/>
        </w:rPr>
      </w:pPr>
      <w:r>
        <w:rPr>
          <w:b/>
          <w:sz w:val="28"/>
          <w:szCs w:val="28"/>
        </w:rPr>
        <w:t>June 23</w:t>
      </w:r>
      <w:r w:rsidR="0047331D">
        <w:rPr>
          <w:b/>
          <w:sz w:val="28"/>
          <w:szCs w:val="28"/>
        </w:rPr>
        <w:t>, 202</w:t>
      </w:r>
      <w:r w:rsidR="00897598">
        <w:rPr>
          <w:b/>
          <w:sz w:val="28"/>
          <w:szCs w:val="28"/>
        </w:rPr>
        <w:t>2</w:t>
      </w:r>
      <w:r w:rsidR="0047331D">
        <w:rPr>
          <w:b/>
          <w:sz w:val="28"/>
          <w:szCs w:val="28"/>
        </w:rPr>
        <w:t xml:space="preserve"> </w:t>
      </w:r>
      <w:r w:rsidR="003E0F39">
        <w:rPr>
          <w:b/>
          <w:sz w:val="28"/>
          <w:szCs w:val="28"/>
        </w:rPr>
        <w:t xml:space="preserve">- </w:t>
      </w:r>
      <w:r w:rsidR="00B16282">
        <w:rPr>
          <w:b/>
          <w:sz w:val="28"/>
          <w:szCs w:val="28"/>
        </w:rPr>
        <w:t xml:space="preserve">BOA </w:t>
      </w:r>
      <w:r w:rsidR="0047331D" w:rsidRPr="00B82436">
        <w:rPr>
          <w:b/>
          <w:sz w:val="28"/>
          <w:szCs w:val="28"/>
        </w:rPr>
        <w:t>Meeting Minutes</w:t>
      </w:r>
    </w:p>
    <w:p w:rsidR="0047331D" w:rsidRDefault="0047331D" w:rsidP="0047331D">
      <w:pPr>
        <w:jc w:val="center"/>
      </w:pPr>
    </w:p>
    <w:p w:rsidR="0047331D" w:rsidRPr="00CD7633" w:rsidRDefault="0047331D" w:rsidP="0047331D">
      <w:pPr>
        <w:rPr>
          <w:sz w:val="18"/>
          <w:szCs w:val="18"/>
        </w:rPr>
      </w:pPr>
      <w:r w:rsidRPr="00CD7633">
        <w:rPr>
          <w:sz w:val="18"/>
          <w:szCs w:val="18"/>
        </w:rPr>
        <w:t xml:space="preserve">The Dorchester County Board of Zoning Appeals conducted a </w:t>
      </w:r>
      <w:r w:rsidR="00A96385" w:rsidRPr="00CD7633">
        <w:rPr>
          <w:sz w:val="18"/>
          <w:szCs w:val="18"/>
        </w:rPr>
        <w:t xml:space="preserve">meeting on </w:t>
      </w:r>
      <w:r w:rsidR="009058B1">
        <w:rPr>
          <w:sz w:val="18"/>
          <w:szCs w:val="18"/>
        </w:rPr>
        <w:t>Thursday, June 23</w:t>
      </w:r>
      <w:r w:rsidR="00B96801" w:rsidRPr="00CD7633">
        <w:rPr>
          <w:sz w:val="18"/>
          <w:szCs w:val="18"/>
        </w:rPr>
        <w:t>, 202</w:t>
      </w:r>
      <w:r w:rsidR="00897598" w:rsidRPr="00CD7633">
        <w:rPr>
          <w:sz w:val="18"/>
          <w:szCs w:val="18"/>
        </w:rPr>
        <w:t>2</w:t>
      </w:r>
      <w:r w:rsidR="00B96801" w:rsidRPr="00CD7633">
        <w:rPr>
          <w:sz w:val="18"/>
          <w:szCs w:val="18"/>
        </w:rPr>
        <w:t xml:space="preserve"> at </w:t>
      </w:r>
      <w:r w:rsidR="00B96801" w:rsidRPr="00CD7633">
        <w:rPr>
          <w:b/>
          <w:sz w:val="18"/>
          <w:szCs w:val="18"/>
        </w:rPr>
        <w:t>7</w:t>
      </w:r>
      <w:r w:rsidRPr="00CD7633">
        <w:rPr>
          <w:b/>
          <w:sz w:val="18"/>
          <w:szCs w:val="18"/>
        </w:rPr>
        <w:t>pm</w:t>
      </w:r>
      <w:r w:rsidR="00E54A8F" w:rsidRPr="00CD7633">
        <w:rPr>
          <w:sz w:val="18"/>
          <w:szCs w:val="18"/>
        </w:rPr>
        <w:t xml:space="preserve"> in room # 110 of the Dorchester County Government Office Building, Council Chambers 501 Court Lane, Cambridge, MD 21613</w:t>
      </w:r>
    </w:p>
    <w:p w:rsidR="00E54A8F" w:rsidRPr="00CD7633" w:rsidRDefault="00E54A8F" w:rsidP="0047331D">
      <w:pPr>
        <w:rPr>
          <w:sz w:val="18"/>
          <w:szCs w:val="18"/>
        </w:rPr>
      </w:pPr>
    </w:p>
    <w:p w:rsidR="009058B1" w:rsidRDefault="00FE5AE4" w:rsidP="0047331D">
      <w:pPr>
        <w:rPr>
          <w:sz w:val="18"/>
          <w:szCs w:val="18"/>
        </w:rPr>
      </w:pPr>
      <w:r w:rsidRPr="00CD7633">
        <w:rPr>
          <w:sz w:val="18"/>
          <w:szCs w:val="18"/>
        </w:rPr>
        <w:t>The</w:t>
      </w:r>
      <w:r w:rsidR="00417A51" w:rsidRPr="00CD7633">
        <w:rPr>
          <w:sz w:val="18"/>
          <w:szCs w:val="18"/>
        </w:rPr>
        <w:t xml:space="preserve"> </w:t>
      </w:r>
      <w:r w:rsidR="00E54A8F" w:rsidRPr="00CD7633">
        <w:rPr>
          <w:sz w:val="18"/>
          <w:szCs w:val="18"/>
        </w:rPr>
        <w:t>agenda</w:t>
      </w:r>
      <w:r w:rsidR="00417A51" w:rsidRPr="00CD7633">
        <w:rPr>
          <w:sz w:val="18"/>
          <w:szCs w:val="18"/>
        </w:rPr>
        <w:t xml:space="preserve"> was published on the County website and on Facebook</w:t>
      </w:r>
      <w:r w:rsidRPr="00CD7633">
        <w:rPr>
          <w:sz w:val="18"/>
          <w:szCs w:val="18"/>
        </w:rPr>
        <w:t xml:space="preserve"> prior to the meeting</w:t>
      </w:r>
      <w:r w:rsidR="00417A51" w:rsidRPr="00CD7633">
        <w:rPr>
          <w:sz w:val="18"/>
          <w:szCs w:val="18"/>
        </w:rPr>
        <w:t>; all applicants and members of the public who contacted the Dept. of Planning and Zoning were informed of the modification either by email or by phone.</w:t>
      </w:r>
      <w:r w:rsidR="009058B1">
        <w:rPr>
          <w:sz w:val="18"/>
          <w:szCs w:val="18"/>
        </w:rPr>
        <w:t xml:space="preserve"> </w:t>
      </w:r>
      <w:r w:rsidR="00897598" w:rsidRPr="00CD7633">
        <w:rPr>
          <w:sz w:val="18"/>
          <w:szCs w:val="18"/>
        </w:rPr>
        <w:t xml:space="preserve">The agenda published also provided the option to dial in by phone. </w:t>
      </w:r>
    </w:p>
    <w:p w:rsidR="009058B1" w:rsidRPr="00CD7633" w:rsidRDefault="009058B1" w:rsidP="0047331D">
      <w:pPr>
        <w:rPr>
          <w:sz w:val="18"/>
          <w:szCs w:val="18"/>
        </w:rPr>
      </w:pPr>
    </w:p>
    <w:p w:rsidR="00E54A8F" w:rsidRPr="00CD7633" w:rsidRDefault="00417A51" w:rsidP="0047331D">
      <w:pPr>
        <w:rPr>
          <w:sz w:val="18"/>
          <w:szCs w:val="18"/>
        </w:rPr>
      </w:pPr>
      <w:r w:rsidRPr="00CD7633">
        <w:rPr>
          <w:sz w:val="18"/>
          <w:szCs w:val="18"/>
        </w:rPr>
        <w:t>In attendance</w:t>
      </w:r>
      <w:r w:rsidR="0047331D" w:rsidRPr="00CD7633">
        <w:rPr>
          <w:sz w:val="18"/>
          <w:szCs w:val="18"/>
        </w:rPr>
        <w:t>:</w:t>
      </w:r>
      <w:r w:rsidR="00B96801" w:rsidRPr="00CD7633">
        <w:rPr>
          <w:sz w:val="18"/>
          <w:szCs w:val="18"/>
        </w:rPr>
        <w:t xml:space="preserve"> </w:t>
      </w:r>
      <w:r w:rsidR="00A96385" w:rsidRPr="00CD7633">
        <w:rPr>
          <w:sz w:val="18"/>
          <w:szCs w:val="18"/>
        </w:rPr>
        <w:t xml:space="preserve">Chairman Lin Spicer; </w:t>
      </w:r>
      <w:r w:rsidR="0077157D" w:rsidRPr="00CD7633">
        <w:rPr>
          <w:sz w:val="18"/>
          <w:szCs w:val="18"/>
        </w:rPr>
        <w:t xml:space="preserve">Vice Chair Elizabeth Hill, </w:t>
      </w:r>
      <w:r w:rsidR="009058B1" w:rsidRPr="00CD7633">
        <w:rPr>
          <w:sz w:val="18"/>
          <w:szCs w:val="18"/>
        </w:rPr>
        <w:t>Commissioner Charles Dayton</w:t>
      </w:r>
      <w:r w:rsidR="009058B1">
        <w:rPr>
          <w:sz w:val="18"/>
          <w:szCs w:val="18"/>
        </w:rPr>
        <w:t xml:space="preserve"> </w:t>
      </w:r>
      <w:r w:rsidR="0077157D" w:rsidRPr="00CD7633">
        <w:rPr>
          <w:sz w:val="18"/>
          <w:szCs w:val="18"/>
        </w:rPr>
        <w:t>and Alternate-Commissioner Benjamin Horseman</w:t>
      </w:r>
      <w:r w:rsidR="00897598" w:rsidRPr="00CD7633">
        <w:rPr>
          <w:sz w:val="18"/>
          <w:szCs w:val="18"/>
        </w:rPr>
        <w:t>.</w:t>
      </w:r>
    </w:p>
    <w:p w:rsidR="00897598" w:rsidRDefault="0077157D" w:rsidP="0047331D">
      <w:pPr>
        <w:rPr>
          <w:sz w:val="18"/>
          <w:szCs w:val="18"/>
        </w:rPr>
      </w:pPr>
      <w:r w:rsidRPr="00CD7633">
        <w:rPr>
          <w:sz w:val="18"/>
          <w:szCs w:val="18"/>
        </w:rPr>
        <w:t xml:space="preserve">Absent: </w:t>
      </w:r>
      <w:r w:rsidR="009058B1">
        <w:rPr>
          <w:sz w:val="18"/>
          <w:szCs w:val="18"/>
        </w:rPr>
        <w:t>None</w:t>
      </w:r>
    </w:p>
    <w:p w:rsidR="009058B1" w:rsidRPr="00CD7633" w:rsidRDefault="009058B1" w:rsidP="0047331D">
      <w:pPr>
        <w:rPr>
          <w:sz w:val="18"/>
          <w:szCs w:val="18"/>
        </w:rPr>
      </w:pPr>
    </w:p>
    <w:p w:rsidR="0047331D" w:rsidRPr="00CD7633" w:rsidRDefault="0047331D" w:rsidP="0047331D">
      <w:pPr>
        <w:rPr>
          <w:sz w:val="18"/>
          <w:szCs w:val="18"/>
        </w:rPr>
      </w:pPr>
      <w:r w:rsidRPr="00CD7633">
        <w:rPr>
          <w:sz w:val="18"/>
          <w:szCs w:val="18"/>
        </w:rPr>
        <w:t>Also in attendance: Walter Gunby, Esq., C</w:t>
      </w:r>
      <w:r w:rsidR="0077157D" w:rsidRPr="00CD7633">
        <w:rPr>
          <w:sz w:val="18"/>
          <w:szCs w:val="18"/>
        </w:rPr>
        <w:t>ounty Legal Counsel; Susan Webb</w:t>
      </w:r>
      <w:r w:rsidRPr="00CD7633">
        <w:rPr>
          <w:sz w:val="18"/>
          <w:szCs w:val="18"/>
        </w:rPr>
        <w:t xml:space="preserve">, </w:t>
      </w:r>
      <w:r w:rsidR="0077157D" w:rsidRPr="00CD7633">
        <w:rPr>
          <w:sz w:val="18"/>
          <w:szCs w:val="18"/>
        </w:rPr>
        <w:t xml:space="preserve">Acting </w:t>
      </w:r>
      <w:r w:rsidRPr="00CD7633">
        <w:rPr>
          <w:sz w:val="18"/>
          <w:szCs w:val="18"/>
        </w:rPr>
        <w:t>Director of Pla</w:t>
      </w:r>
      <w:r w:rsidR="0077157D" w:rsidRPr="00CD7633">
        <w:rPr>
          <w:sz w:val="18"/>
          <w:szCs w:val="18"/>
        </w:rPr>
        <w:t>nning;</w:t>
      </w:r>
      <w:r w:rsidR="003E0F39" w:rsidRPr="00CD7633">
        <w:rPr>
          <w:sz w:val="18"/>
          <w:szCs w:val="18"/>
        </w:rPr>
        <w:t xml:space="preserve"> </w:t>
      </w:r>
      <w:r w:rsidR="00897598" w:rsidRPr="00CD7633">
        <w:rPr>
          <w:sz w:val="18"/>
          <w:szCs w:val="18"/>
        </w:rPr>
        <w:t>Brandon Vermillion, GIS specialist</w:t>
      </w:r>
    </w:p>
    <w:p w:rsidR="000A61D0" w:rsidRPr="00CD7633" w:rsidRDefault="000A61D0" w:rsidP="0047331D">
      <w:pPr>
        <w:rPr>
          <w:sz w:val="18"/>
          <w:szCs w:val="18"/>
        </w:rPr>
      </w:pPr>
    </w:p>
    <w:p w:rsidR="0047331D" w:rsidRPr="00CD7633" w:rsidRDefault="0047331D">
      <w:pPr>
        <w:rPr>
          <w:sz w:val="18"/>
          <w:szCs w:val="18"/>
        </w:rPr>
      </w:pPr>
      <w:r w:rsidRPr="00CD7633">
        <w:rPr>
          <w:sz w:val="18"/>
          <w:szCs w:val="18"/>
        </w:rPr>
        <w:t>Applicants were represented by:</w:t>
      </w:r>
      <w:r w:rsidR="009058B1">
        <w:rPr>
          <w:sz w:val="18"/>
          <w:szCs w:val="18"/>
        </w:rPr>
        <w:tab/>
      </w:r>
      <w:r w:rsidRPr="00CD7633">
        <w:rPr>
          <w:sz w:val="18"/>
          <w:szCs w:val="18"/>
        </w:rPr>
        <w:t>BOA Case #</w:t>
      </w:r>
      <w:r w:rsidR="0077157D" w:rsidRPr="00CD7633">
        <w:rPr>
          <w:sz w:val="18"/>
          <w:szCs w:val="18"/>
        </w:rPr>
        <w:t>272</w:t>
      </w:r>
      <w:r w:rsidR="009058B1">
        <w:rPr>
          <w:sz w:val="18"/>
          <w:szCs w:val="18"/>
        </w:rPr>
        <w:t>6</w:t>
      </w:r>
      <w:r w:rsidR="00DA635B" w:rsidRPr="00CD7633">
        <w:rPr>
          <w:sz w:val="18"/>
          <w:szCs w:val="18"/>
        </w:rPr>
        <w:t xml:space="preserve">, </w:t>
      </w:r>
      <w:r w:rsidR="0077157D" w:rsidRPr="00CD7633">
        <w:rPr>
          <w:sz w:val="18"/>
          <w:szCs w:val="18"/>
        </w:rPr>
        <w:t>Spec</w:t>
      </w:r>
      <w:r w:rsidR="009058B1">
        <w:rPr>
          <w:sz w:val="18"/>
          <w:szCs w:val="18"/>
        </w:rPr>
        <w:t>ial Exception – Wheatley</w:t>
      </w:r>
    </w:p>
    <w:p w:rsidR="00897598" w:rsidRPr="00CD7633" w:rsidRDefault="00897598">
      <w:pPr>
        <w:rPr>
          <w:sz w:val="18"/>
          <w:szCs w:val="18"/>
        </w:rPr>
      </w:pPr>
    </w:p>
    <w:p w:rsidR="0068035B" w:rsidRPr="00CD7633" w:rsidRDefault="00DE1268" w:rsidP="0047331D">
      <w:pPr>
        <w:rPr>
          <w:sz w:val="18"/>
          <w:szCs w:val="18"/>
        </w:rPr>
      </w:pPr>
      <w:r w:rsidRPr="00CD7633">
        <w:rPr>
          <w:sz w:val="18"/>
          <w:szCs w:val="18"/>
        </w:rPr>
        <w:t xml:space="preserve">Chairman Lin Spicer </w:t>
      </w:r>
      <w:r w:rsidR="0047331D" w:rsidRPr="00CD7633">
        <w:rPr>
          <w:sz w:val="18"/>
          <w:szCs w:val="18"/>
        </w:rPr>
        <w:t xml:space="preserve">called the meeting to order at </w:t>
      </w:r>
      <w:r w:rsidR="00B96801" w:rsidRPr="00CD7633">
        <w:rPr>
          <w:sz w:val="18"/>
          <w:szCs w:val="18"/>
        </w:rPr>
        <w:t>7</w:t>
      </w:r>
      <w:r w:rsidR="009058B1">
        <w:rPr>
          <w:sz w:val="18"/>
          <w:szCs w:val="18"/>
        </w:rPr>
        <w:t>:06</w:t>
      </w:r>
      <w:r w:rsidR="003A69D5" w:rsidRPr="00CD7633">
        <w:rPr>
          <w:sz w:val="18"/>
          <w:szCs w:val="18"/>
        </w:rPr>
        <w:t xml:space="preserve"> </w:t>
      </w:r>
      <w:r w:rsidR="0047331D" w:rsidRPr="00CD7633">
        <w:rPr>
          <w:sz w:val="18"/>
          <w:szCs w:val="18"/>
        </w:rPr>
        <w:t>pm.</w:t>
      </w:r>
      <w:r w:rsidRPr="00CD7633">
        <w:rPr>
          <w:sz w:val="18"/>
          <w:szCs w:val="18"/>
        </w:rPr>
        <w:t xml:space="preserve"> H</w:t>
      </w:r>
      <w:r w:rsidR="0068035B" w:rsidRPr="00CD7633">
        <w:rPr>
          <w:sz w:val="18"/>
          <w:szCs w:val="18"/>
        </w:rPr>
        <w:t xml:space="preserve">e </w:t>
      </w:r>
      <w:r w:rsidR="003E0F39" w:rsidRPr="00CD7633">
        <w:rPr>
          <w:sz w:val="18"/>
          <w:szCs w:val="18"/>
        </w:rPr>
        <w:t>conducted a roll call and</w:t>
      </w:r>
      <w:r w:rsidR="0047331D" w:rsidRPr="00CD7633">
        <w:rPr>
          <w:sz w:val="18"/>
          <w:szCs w:val="18"/>
        </w:rPr>
        <w:t xml:space="preserve"> welcomed the attendants</w:t>
      </w:r>
      <w:r w:rsidR="003E0F39" w:rsidRPr="00CD7633">
        <w:rPr>
          <w:sz w:val="18"/>
          <w:szCs w:val="18"/>
        </w:rPr>
        <w:t>.</w:t>
      </w:r>
      <w:r w:rsidR="00CD7633">
        <w:rPr>
          <w:sz w:val="18"/>
          <w:szCs w:val="18"/>
        </w:rPr>
        <w:t xml:space="preserve"> </w:t>
      </w:r>
      <w:r w:rsidR="00897598" w:rsidRPr="00CD7633">
        <w:rPr>
          <w:sz w:val="18"/>
          <w:szCs w:val="18"/>
        </w:rPr>
        <w:t>He called for an a</w:t>
      </w:r>
      <w:r w:rsidR="009058B1">
        <w:rPr>
          <w:sz w:val="18"/>
          <w:szCs w:val="18"/>
        </w:rPr>
        <w:t>pproval of the April 21</w:t>
      </w:r>
      <w:r w:rsidR="0077157D" w:rsidRPr="00CD7633">
        <w:rPr>
          <w:sz w:val="18"/>
          <w:szCs w:val="18"/>
        </w:rPr>
        <w:t>, 2022</w:t>
      </w:r>
      <w:r w:rsidR="00897598" w:rsidRPr="00CD7633">
        <w:rPr>
          <w:sz w:val="18"/>
          <w:szCs w:val="18"/>
        </w:rPr>
        <w:t xml:space="preserve"> minutes. Vice Chair Hill made a motion, it was</w:t>
      </w:r>
      <w:r w:rsidR="0077157D" w:rsidRPr="00CD7633">
        <w:rPr>
          <w:sz w:val="18"/>
          <w:szCs w:val="18"/>
        </w:rPr>
        <w:t xml:space="preserve"> seconded by Commissioner Horseman</w:t>
      </w:r>
      <w:r w:rsidR="00897598" w:rsidRPr="00CD7633">
        <w:rPr>
          <w:sz w:val="18"/>
          <w:szCs w:val="18"/>
        </w:rPr>
        <w:t>; all approved.</w:t>
      </w:r>
    </w:p>
    <w:p w:rsidR="000A61D0" w:rsidRPr="00CD7633" w:rsidRDefault="000A61D0" w:rsidP="000A61D0">
      <w:pPr>
        <w:rPr>
          <w:b/>
          <w:sz w:val="18"/>
          <w:szCs w:val="18"/>
        </w:rPr>
      </w:pPr>
    </w:p>
    <w:p w:rsidR="00897598" w:rsidRPr="00CD7633" w:rsidRDefault="00BC0A6B" w:rsidP="0077157D">
      <w:pPr>
        <w:pStyle w:val="ListParagraph"/>
        <w:numPr>
          <w:ilvl w:val="0"/>
          <w:numId w:val="39"/>
        </w:numPr>
        <w:rPr>
          <w:sz w:val="18"/>
          <w:szCs w:val="18"/>
        </w:rPr>
      </w:pPr>
      <w:r w:rsidRPr="00CD7633">
        <w:rPr>
          <w:b/>
          <w:sz w:val="18"/>
          <w:szCs w:val="18"/>
        </w:rPr>
        <w:t>BOA Case #</w:t>
      </w:r>
      <w:r w:rsidR="003A69D5" w:rsidRPr="00CD7633">
        <w:rPr>
          <w:b/>
          <w:sz w:val="18"/>
          <w:szCs w:val="18"/>
        </w:rPr>
        <w:t>272</w:t>
      </w:r>
      <w:r w:rsidR="009058B1">
        <w:rPr>
          <w:b/>
          <w:sz w:val="18"/>
          <w:szCs w:val="18"/>
        </w:rPr>
        <w:t>6, Wheatley</w:t>
      </w:r>
      <w:r w:rsidR="00897598" w:rsidRPr="00CD7633">
        <w:rPr>
          <w:b/>
          <w:sz w:val="18"/>
          <w:szCs w:val="18"/>
        </w:rPr>
        <w:t xml:space="preserve"> Property: Special Exception</w:t>
      </w:r>
      <w:r w:rsidR="00EB6384">
        <w:rPr>
          <w:b/>
          <w:sz w:val="18"/>
          <w:szCs w:val="18"/>
        </w:rPr>
        <w:t>, 2806 Lakesville-Crapo Rd, Church Creek</w:t>
      </w:r>
      <w:r w:rsidR="00897598" w:rsidRPr="00CD7633">
        <w:rPr>
          <w:b/>
          <w:sz w:val="18"/>
          <w:szCs w:val="18"/>
        </w:rPr>
        <w:t xml:space="preserve">, MD </w:t>
      </w:r>
      <w:r w:rsidR="00EB6384">
        <w:rPr>
          <w:sz w:val="18"/>
          <w:szCs w:val="18"/>
        </w:rPr>
        <w:t>(Zoned, RC – Resource</w:t>
      </w:r>
      <w:r w:rsidR="00897598" w:rsidRPr="00CD7633">
        <w:rPr>
          <w:sz w:val="18"/>
          <w:szCs w:val="18"/>
        </w:rPr>
        <w:t xml:space="preserve"> Conservation</w:t>
      </w:r>
      <w:r w:rsidR="0077157D" w:rsidRPr="00CD7633">
        <w:rPr>
          <w:sz w:val="18"/>
          <w:szCs w:val="18"/>
        </w:rPr>
        <w:t xml:space="preserve"> District) Request Special </w:t>
      </w:r>
      <w:r w:rsidR="00EB6384">
        <w:rPr>
          <w:sz w:val="18"/>
          <w:szCs w:val="18"/>
        </w:rPr>
        <w:t>Exception to allow a the construction of an accessory structure prior to the primary structure. Proposed structure is 2,400 sf.</w:t>
      </w:r>
    </w:p>
    <w:p w:rsidR="00BC0A6B" w:rsidRPr="00CD7633" w:rsidRDefault="00BC0A6B" w:rsidP="00897598">
      <w:pPr>
        <w:pStyle w:val="ListParagraph"/>
        <w:rPr>
          <w:b/>
          <w:sz w:val="18"/>
          <w:szCs w:val="18"/>
        </w:rPr>
      </w:pPr>
    </w:p>
    <w:p w:rsidR="00607C88" w:rsidRPr="00CD7633" w:rsidRDefault="00607C88" w:rsidP="00934574">
      <w:pPr>
        <w:pStyle w:val="ListParagraph"/>
        <w:numPr>
          <w:ilvl w:val="0"/>
          <w:numId w:val="30"/>
        </w:numPr>
        <w:rPr>
          <w:b/>
          <w:sz w:val="18"/>
          <w:szCs w:val="18"/>
        </w:rPr>
      </w:pPr>
      <w:r w:rsidRPr="00CD7633">
        <w:rPr>
          <w:b/>
          <w:sz w:val="18"/>
          <w:szCs w:val="18"/>
        </w:rPr>
        <w:t>Background:</w:t>
      </w:r>
    </w:p>
    <w:p w:rsidR="004F4CFB" w:rsidRPr="00CD7633" w:rsidRDefault="00934574" w:rsidP="004F4CFB">
      <w:pPr>
        <w:ind w:left="720"/>
        <w:rPr>
          <w:sz w:val="18"/>
          <w:szCs w:val="18"/>
        </w:rPr>
      </w:pPr>
      <w:r w:rsidRPr="00CD7633">
        <w:rPr>
          <w:noProof/>
          <w:color w:val="000000"/>
          <w:sz w:val="18"/>
          <w:szCs w:val="18"/>
          <w:shd w:val="clear" w:color="auto" w:fill="FFFFFF"/>
        </w:rPr>
        <w:t xml:space="preserve">The case </w:t>
      </w:r>
      <w:r w:rsidR="00182CA7" w:rsidRPr="00CD7633">
        <w:rPr>
          <w:noProof/>
          <w:color w:val="000000"/>
          <w:sz w:val="18"/>
          <w:szCs w:val="18"/>
          <w:shd w:val="clear" w:color="auto" w:fill="FFFFFF"/>
        </w:rPr>
        <w:t xml:space="preserve">outline </w:t>
      </w:r>
      <w:r w:rsidRPr="00CD7633">
        <w:rPr>
          <w:noProof/>
          <w:color w:val="000000"/>
          <w:sz w:val="18"/>
          <w:szCs w:val="18"/>
          <w:shd w:val="clear" w:color="auto" w:fill="FFFFFF"/>
        </w:rPr>
        <w:t>was</w:t>
      </w:r>
      <w:r w:rsidR="0077157D" w:rsidRPr="00CD7633">
        <w:rPr>
          <w:noProof/>
          <w:color w:val="000000"/>
          <w:sz w:val="18"/>
          <w:szCs w:val="18"/>
          <w:shd w:val="clear" w:color="auto" w:fill="FFFFFF"/>
        </w:rPr>
        <w:t xml:space="preserve"> presented by Susan Webb, Acting</w:t>
      </w:r>
      <w:r w:rsidRPr="00CD7633">
        <w:rPr>
          <w:noProof/>
          <w:color w:val="000000"/>
          <w:sz w:val="18"/>
          <w:szCs w:val="18"/>
          <w:shd w:val="clear" w:color="auto" w:fill="FFFFFF"/>
        </w:rPr>
        <w:t xml:space="preserve"> Director of Planning and Zoning.</w:t>
      </w:r>
      <w:r w:rsidR="00CD7633" w:rsidRPr="00CD7633">
        <w:rPr>
          <w:noProof/>
          <w:color w:val="000000"/>
          <w:sz w:val="18"/>
          <w:szCs w:val="18"/>
          <w:shd w:val="clear" w:color="auto" w:fill="FFFFFF"/>
        </w:rPr>
        <w:t xml:space="preserve"> The applicant stated that </w:t>
      </w:r>
      <w:r w:rsidR="00EB6384">
        <w:rPr>
          <w:noProof/>
          <w:color w:val="000000"/>
          <w:sz w:val="18"/>
          <w:szCs w:val="18"/>
          <w:shd w:val="clear" w:color="auto" w:fill="FFFFFF"/>
        </w:rPr>
        <w:t xml:space="preserve">the structure will be used for personal storage. </w:t>
      </w:r>
      <w:r w:rsidR="004F4CFB" w:rsidRPr="00CD7633">
        <w:rPr>
          <w:sz w:val="18"/>
          <w:szCs w:val="18"/>
        </w:rPr>
        <w:t>Ms</w:t>
      </w:r>
      <w:r w:rsidR="00892929" w:rsidRPr="00CD7633">
        <w:rPr>
          <w:sz w:val="18"/>
          <w:szCs w:val="18"/>
        </w:rPr>
        <w:t>.</w:t>
      </w:r>
      <w:r w:rsidR="004F4CFB" w:rsidRPr="00CD7633">
        <w:rPr>
          <w:sz w:val="18"/>
          <w:szCs w:val="18"/>
        </w:rPr>
        <w:t xml:space="preserve"> Webb did not receive </w:t>
      </w:r>
      <w:r w:rsidR="00DC71CE" w:rsidRPr="00CD7633">
        <w:rPr>
          <w:sz w:val="18"/>
          <w:szCs w:val="18"/>
        </w:rPr>
        <w:t xml:space="preserve">any </w:t>
      </w:r>
      <w:r w:rsidR="004F4CFB" w:rsidRPr="00CD7633">
        <w:rPr>
          <w:sz w:val="18"/>
          <w:szCs w:val="18"/>
        </w:rPr>
        <w:t xml:space="preserve">negative comments </w:t>
      </w:r>
      <w:r w:rsidR="00252E83" w:rsidRPr="00CD7633">
        <w:rPr>
          <w:sz w:val="18"/>
          <w:szCs w:val="18"/>
        </w:rPr>
        <w:t xml:space="preserve">from notified neighbors or </w:t>
      </w:r>
      <w:r w:rsidR="0077157D" w:rsidRPr="00CD7633">
        <w:rPr>
          <w:sz w:val="18"/>
          <w:szCs w:val="18"/>
        </w:rPr>
        <w:t xml:space="preserve">from outside agencies </w:t>
      </w:r>
      <w:r w:rsidR="00892929" w:rsidRPr="00CD7633">
        <w:rPr>
          <w:sz w:val="18"/>
          <w:szCs w:val="18"/>
        </w:rPr>
        <w:t>for this proposal.</w:t>
      </w:r>
    </w:p>
    <w:p w:rsidR="000E4D91" w:rsidRPr="00CD7633" w:rsidRDefault="000E4D91" w:rsidP="00117CBD">
      <w:pPr>
        <w:ind w:left="720"/>
        <w:rPr>
          <w:sz w:val="18"/>
          <w:szCs w:val="18"/>
        </w:rPr>
      </w:pPr>
    </w:p>
    <w:p w:rsidR="003B1F2E" w:rsidRPr="00CD7633" w:rsidRDefault="00104BAB" w:rsidP="0093457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 xml:space="preserve">Public </w:t>
      </w:r>
      <w:r w:rsidR="00304809" w:rsidRPr="00CD7633">
        <w:rPr>
          <w:b/>
          <w:noProof/>
          <w:color w:val="000000"/>
          <w:sz w:val="18"/>
          <w:szCs w:val="18"/>
          <w:shd w:val="clear" w:color="auto" w:fill="FFFFFF"/>
        </w:rPr>
        <w:t xml:space="preserve">and Commisioners’ </w:t>
      </w:r>
      <w:r w:rsidRPr="00CD7633">
        <w:rPr>
          <w:b/>
          <w:noProof/>
          <w:color w:val="000000"/>
          <w:sz w:val="18"/>
          <w:szCs w:val="18"/>
          <w:shd w:val="clear" w:color="auto" w:fill="FFFFFF"/>
        </w:rPr>
        <w:t>Comments:</w:t>
      </w:r>
    </w:p>
    <w:p w:rsidR="00892929" w:rsidRPr="00CD7633" w:rsidRDefault="004F4CFB" w:rsidP="00117CBD">
      <w:pPr>
        <w:ind w:left="720"/>
        <w:rPr>
          <w:noProof/>
          <w:color w:val="000000"/>
          <w:sz w:val="18"/>
          <w:szCs w:val="18"/>
          <w:shd w:val="clear" w:color="auto" w:fill="FFFFFF"/>
        </w:rPr>
      </w:pPr>
      <w:r w:rsidRPr="00CD7633">
        <w:rPr>
          <w:noProof/>
          <w:color w:val="000000"/>
          <w:sz w:val="18"/>
          <w:szCs w:val="18"/>
          <w:shd w:val="clear" w:color="auto" w:fill="FFFFFF"/>
        </w:rPr>
        <w:t>There wer</w:t>
      </w:r>
      <w:r w:rsidR="00892929" w:rsidRPr="00CD7633">
        <w:rPr>
          <w:noProof/>
          <w:color w:val="000000"/>
          <w:sz w:val="18"/>
          <w:szCs w:val="18"/>
          <w:shd w:val="clear" w:color="auto" w:fill="FFFFFF"/>
        </w:rPr>
        <w:t>e</w:t>
      </w:r>
      <w:r w:rsidRPr="00CD7633">
        <w:rPr>
          <w:noProof/>
          <w:color w:val="000000"/>
          <w:sz w:val="18"/>
          <w:szCs w:val="18"/>
          <w:shd w:val="clear" w:color="auto" w:fill="FFFFFF"/>
        </w:rPr>
        <w:t xml:space="preserve"> no public </w:t>
      </w:r>
      <w:r w:rsidR="0026615B" w:rsidRPr="00CD7633">
        <w:rPr>
          <w:noProof/>
          <w:color w:val="000000"/>
          <w:sz w:val="18"/>
          <w:szCs w:val="18"/>
          <w:shd w:val="clear" w:color="auto" w:fill="FFFFFF"/>
        </w:rPr>
        <w:t xml:space="preserve">comments. </w:t>
      </w:r>
    </w:p>
    <w:p w:rsidR="00642801" w:rsidRPr="00CD7633" w:rsidRDefault="00642801" w:rsidP="00117CBD">
      <w:pPr>
        <w:ind w:left="720"/>
        <w:rPr>
          <w:noProof/>
          <w:color w:val="000000"/>
          <w:sz w:val="18"/>
          <w:szCs w:val="18"/>
          <w:shd w:val="clear" w:color="auto" w:fill="FFFFFF"/>
        </w:rPr>
      </w:pPr>
    </w:p>
    <w:p w:rsidR="00BD3125" w:rsidRPr="00CD7633" w:rsidRDefault="00BD3125" w:rsidP="0093457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252E83" w:rsidRDefault="00AF7465" w:rsidP="00CD7633">
      <w:pPr>
        <w:pStyle w:val="ListParagraph"/>
        <w:rPr>
          <w:sz w:val="18"/>
          <w:szCs w:val="18"/>
        </w:rPr>
      </w:pPr>
      <w:r w:rsidRPr="00CD7633">
        <w:rPr>
          <w:sz w:val="18"/>
          <w:szCs w:val="18"/>
        </w:rPr>
        <w:t xml:space="preserve">After deliberation and review of the compliance with each criteria of the </w:t>
      </w:r>
      <w:r w:rsidR="00892929" w:rsidRPr="00CD7633">
        <w:rPr>
          <w:sz w:val="18"/>
          <w:szCs w:val="18"/>
        </w:rPr>
        <w:t>Special Exception</w:t>
      </w:r>
      <w:r w:rsidRPr="00CD7633">
        <w:rPr>
          <w:sz w:val="18"/>
          <w:szCs w:val="18"/>
        </w:rPr>
        <w:t xml:space="preserve"> requirements, </w:t>
      </w:r>
      <w:r w:rsidR="00850530" w:rsidRPr="00CD7633">
        <w:rPr>
          <w:sz w:val="18"/>
          <w:szCs w:val="18"/>
        </w:rPr>
        <w:t xml:space="preserve">Chairman Spicer asked for a motion to </w:t>
      </w:r>
      <w:r w:rsidR="00934574" w:rsidRPr="00CD7633">
        <w:rPr>
          <w:b/>
          <w:sz w:val="18"/>
          <w:szCs w:val="18"/>
        </w:rPr>
        <w:t>approve BOA Case #</w:t>
      </w:r>
      <w:r w:rsidR="00CD7633" w:rsidRPr="00CD7633">
        <w:rPr>
          <w:b/>
          <w:sz w:val="18"/>
          <w:szCs w:val="18"/>
        </w:rPr>
        <w:t>272</w:t>
      </w:r>
      <w:r w:rsidR="00EB6384">
        <w:rPr>
          <w:b/>
          <w:sz w:val="18"/>
          <w:szCs w:val="18"/>
        </w:rPr>
        <w:t>6</w:t>
      </w:r>
      <w:r w:rsidR="00850530" w:rsidRPr="00CD7633">
        <w:rPr>
          <w:b/>
          <w:sz w:val="18"/>
          <w:szCs w:val="18"/>
        </w:rPr>
        <w:t xml:space="preserve"> as submitted</w:t>
      </w:r>
      <w:r w:rsidR="00850530" w:rsidRPr="00CD7633">
        <w:rPr>
          <w:sz w:val="18"/>
          <w:szCs w:val="18"/>
        </w:rPr>
        <w:t>.</w:t>
      </w:r>
      <w:r w:rsidR="005F3568" w:rsidRPr="00CD7633">
        <w:rPr>
          <w:sz w:val="18"/>
          <w:szCs w:val="18"/>
        </w:rPr>
        <w:t xml:space="preserve"> Commissioner </w:t>
      </w:r>
      <w:r w:rsidR="0026615B" w:rsidRPr="00CD7633">
        <w:rPr>
          <w:sz w:val="18"/>
          <w:szCs w:val="18"/>
        </w:rPr>
        <w:t>Hill</w:t>
      </w:r>
      <w:r w:rsidR="00850530" w:rsidRPr="00CD7633">
        <w:rPr>
          <w:sz w:val="18"/>
          <w:szCs w:val="18"/>
        </w:rPr>
        <w:t xml:space="preserve"> made a motion to approve the application as submitted; </w:t>
      </w:r>
      <w:r w:rsidR="009523B4">
        <w:rPr>
          <w:sz w:val="18"/>
          <w:szCs w:val="18"/>
        </w:rPr>
        <w:t>Commissioner Dayton</w:t>
      </w:r>
      <w:r w:rsidR="005F3568" w:rsidRPr="00CD7633">
        <w:rPr>
          <w:sz w:val="18"/>
          <w:szCs w:val="18"/>
        </w:rPr>
        <w:t xml:space="preserve"> </w:t>
      </w:r>
      <w:r w:rsidR="00850530" w:rsidRPr="00CD7633">
        <w:rPr>
          <w:sz w:val="18"/>
          <w:szCs w:val="18"/>
        </w:rPr>
        <w:t>seconded, all approved</w:t>
      </w:r>
      <w:r w:rsidR="00962D41" w:rsidRPr="00CD7633">
        <w:rPr>
          <w:sz w:val="18"/>
          <w:szCs w:val="18"/>
        </w:rPr>
        <w:t xml:space="preserve"> (</w:t>
      </w:r>
      <w:r w:rsidR="00EB6384">
        <w:rPr>
          <w:sz w:val="18"/>
          <w:szCs w:val="18"/>
        </w:rPr>
        <w:t>4</w:t>
      </w:r>
      <w:r w:rsidR="00812505" w:rsidRPr="00CD7633">
        <w:rPr>
          <w:sz w:val="18"/>
          <w:szCs w:val="18"/>
        </w:rPr>
        <w:t>-0 vote)</w:t>
      </w:r>
      <w:r w:rsidR="00850530" w:rsidRPr="00CD7633">
        <w:rPr>
          <w:sz w:val="18"/>
          <w:szCs w:val="18"/>
        </w:rPr>
        <w:t xml:space="preserve">. </w:t>
      </w:r>
      <w:r w:rsidR="00850530" w:rsidRPr="00CD7633">
        <w:rPr>
          <w:b/>
          <w:sz w:val="18"/>
          <w:szCs w:val="18"/>
        </w:rPr>
        <w:t xml:space="preserve">The </w:t>
      </w:r>
      <w:r w:rsidR="00892929" w:rsidRPr="00CD7633">
        <w:rPr>
          <w:b/>
          <w:sz w:val="18"/>
          <w:szCs w:val="18"/>
        </w:rPr>
        <w:t>Special Exception</w:t>
      </w:r>
      <w:r w:rsidR="00850530" w:rsidRPr="00CD7633">
        <w:rPr>
          <w:b/>
          <w:sz w:val="18"/>
          <w:szCs w:val="18"/>
        </w:rPr>
        <w:t xml:space="preserve"> was granted</w:t>
      </w:r>
      <w:r w:rsidR="00850530" w:rsidRPr="00CD7633">
        <w:rPr>
          <w:sz w:val="18"/>
          <w:szCs w:val="18"/>
        </w:rPr>
        <w:t>.</w:t>
      </w:r>
    </w:p>
    <w:p w:rsidR="00EB6384" w:rsidRDefault="00EB6384" w:rsidP="00CD7633">
      <w:pPr>
        <w:pStyle w:val="ListParagraph"/>
        <w:rPr>
          <w:sz w:val="18"/>
          <w:szCs w:val="18"/>
        </w:rPr>
      </w:pPr>
    </w:p>
    <w:p w:rsidR="00EB6384" w:rsidRPr="00CD7633" w:rsidRDefault="00EB6384" w:rsidP="00EB6384">
      <w:pPr>
        <w:pStyle w:val="ListParagraph"/>
        <w:numPr>
          <w:ilvl w:val="0"/>
          <w:numId w:val="39"/>
        </w:numPr>
        <w:rPr>
          <w:sz w:val="18"/>
          <w:szCs w:val="18"/>
        </w:rPr>
      </w:pPr>
      <w:r w:rsidRPr="00CD7633">
        <w:rPr>
          <w:b/>
          <w:sz w:val="18"/>
          <w:szCs w:val="18"/>
        </w:rPr>
        <w:t>BOA Case #272</w:t>
      </w:r>
      <w:r w:rsidR="009523B4">
        <w:rPr>
          <w:b/>
          <w:sz w:val="18"/>
          <w:szCs w:val="18"/>
        </w:rPr>
        <w:t>7, Scharf</w:t>
      </w:r>
      <w:r w:rsidRPr="00CD7633">
        <w:rPr>
          <w:b/>
          <w:sz w:val="18"/>
          <w:szCs w:val="18"/>
        </w:rPr>
        <w:t xml:space="preserve"> Property: Special Exception</w:t>
      </w:r>
      <w:r w:rsidR="009523B4">
        <w:rPr>
          <w:b/>
          <w:sz w:val="18"/>
          <w:szCs w:val="18"/>
        </w:rPr>
        <w:t>, 5147 Harrison Ferry Rd, Hurlock</w:t>
      </w:r>
      <w:r w:rsidRPr="00CD7633">
        <w:rPr>
          <w:b/>
          <w:sz w:val="18"/>
          <w:szCs w:val="18"/>
        </w:rPr>
        <w:t xml:space="preserve">, MD </w:t>
      </w:r>
      <w:r>
        <w:rPr>
          <w:sz w:val="18"/>
          <w:szCs w:val="18"/>
        </w:rPr>
        <w:t xml:space="preserve">(Zoned, </w:t>
      </w:r>
      <w:r w:rsidR="009523B4">
        <w:rPr>
          <w:sz w:val="18"/>
          <w:szCs w:val="18"/>
        </w:rPr>
        <w:t>AC-</w:t>
      </w:r>
      <w:r>
        <w:rPr>
          <w:sz w:val="18"/>
          <w:szCs w:val="18"/>
        </w:rPr>
        <w:t>RC</w:t>
      </w:r>
      <w:r w:rsidR="009523B4">
        <w:rPr>
          <w:sz w:val="18"/>
          <w:szCs w:val="18"/>
        </w:rPr>
        <w:t>A</w:t>
      </w:r>
      <w:r>
        <w:rPr>
          <w:sz w:val="18"/>
          <w:szCs w:val="18"/>
        </w:rPr>
        <w:t xml:space="preserve"> – </w:t>
      </w:r>
      <w:r w:rsidR="009523B4">
        <w:rPr>
          <w:sz w:val="18"/>
          <w:szCs w:val="18"/>
        </w:rPr>
        <w:t xml:space="preserve">Agricultural - </w:t>
      </w:r>
      <w:r>
        <w:rPr>
          <w:sz w:val="18"/>
          <w:szCs w:val="18"/>
        </w:rPr>
        <w:t>Resource</w:t>
      </w:r>
      <w:r w:rsidRPr="00CD7633">
        <w:rPr>
          <w:sz w:val="18"/>
          <w:szCs w:val="18"/>
        </w:rPr>
        <w:t xml:space="preserve"> Conservation District) Request Special </w:t>
      </w:r>
      <w:r>
        <w:rPr>
          <w:sz w:val="18"/>
          <w:szCs w:val="18"/>
        </w:rPr>
        <w:t>Exception to allow a the construction of an accessory structure prior to the primary stru</w:t>
      </w:r>
      <w:r w:rsidR="009523B4">
        <w:rPr>
          <w:sz w:val="18"/>
          <w:szCs w:val="18"/>
        </w:rPr>
        <w:t>cture. Proposed structure is 1,2</w:t>
      </w:r>
      <w:r>
        <w:rPr>
          <w:sz w:val="18"/>
          <w:szCs w:val="18"/>
        </w:rPr>
        <w:t>00 sf.</w:t>
      </w:r>
    </w:p>
    <w:p w:rsidR="00EB6384" w:rsidRPr="00CD7633" w:rsidRDefault="00EB6384" w:rsidP="00EB6384">
      <w:pPr>
        <w:pStyle w:val="ListParagraph"/>
        <w:rPr>
          <w:b/>
          <w:sz w:val="18"/>
          <w:szCs w:val="18"/>
        </w:rPr>
      </w:pPr>
    </w:p>
    <w:p w:rsidR="00EB6384" w:rsidRPr="00CD7633" w:rsidRDefault="00EB6384" w:rsidP="00EB6384">
      <w:pPr>
        <w:pStyle w:val="ListParagraph"/>
        <w:numPr>
          <w:ilvl w:val="0"/>
          <w:numId w:val="30"/>
        </w:numPr>
        <w:rPr>
          <w:b/>
          <w:sz w:val="18"/>
          <w:szCs w:val="18"/>
        </w:rPr>
      </w:pPr>
      <w:r w:rsidRPr="00CD7633">
        <w:rPr>
          <w:b/>
          <w:sz w:val="18"/>
          <w:szCs w:val="18"/>
        </w:rPr>
        <w:t>Background:</w:t>
      </w:r>
    </w:p>
    <w:p w:rsidR="00EB6384" w:rsidRPr="00CD7633" w:rsidRDefault="00EB6384" w:rsidP="00EB6384">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 xml:space="preserve">the structure will be used for personal storage. </w:t>
      </w:r>
      <w:r w:rsidRPr="00CD7633">
        <w:rPr>
          <w:sz w:val="18"/>
          <w:szCs w:val="18"/>
        </w:rPr>
        <w:t>Ms. Webb did not receive any negative comments from notified neighbors or from outside agencies for this proposal.</w:t>
      </w:r>
    </w:p>
    <w:p w:rsidR="00EB6384" w:rsidRPr="00CD7633" w:rsidRDefault="00EB6384" w:rsidP="00EB6384">
      <w:pPr>
        <w:ind w:left="720"/>
        <w:rPr>
          <w:sz w:val="18"/>
          <w:szCs w:val="18"/>
        </w:rPr>
      </w:pPr>
    </w:p>
    <w:p w:rsidR="00EB6384" w:rsidRPr="00CD7633" w:rsidRDefault="00EB6384" w:rsidP="00EB638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EB6384" w:rsidRPr="00CD7633" w:rsidRDefault="00EB6384" w:rsidP="00EB6384">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EB6384" w:rsidRPr="00CD7633" w:rsidRDefault="00EB6384" w:rsidP="00EB6384">
      <w:pPr>
        <w:ind w:left="720"/>
        <w:rPr>
          <w:noProof/>
          <w:color w:val="000000"/>
          <w:sz w:val="18"/>
          <w:szCs w:val="18"/>
          <w:shd w:val="clear" w:color="auto" w:fill="FFFFFF"/>
        </w:rPr>
      </w:pPr>
    </w:p>
    <w:p w:rsidR="00EB6384" w:rsidRPr="00CD7633" w:rsidRDefault="00EB6384" w:rsidP="00EB638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EB6384" w:rsidRDefault="00EB6384" w:rsidP="00EB6384">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#272</w:t>
      </w:r>
      <w:r w:rsidR="009523B4">
        <w:rPr>
          <w:b/>
          <w:sz w:val="18"/>
          <w:szCs w:val="18"/>
        </w:rPr>
        <w:t>7</w:t>
      </w:r>
      <w:r w:rsidRPr="00CD7633">
        <w:rPr>
          <w:b/>
          <w:sz w:val="18"/>
          <w:szCs w:val="18"/>
        </w:rPr>
        <w:t xml:space="preserve"> as submitted</w:t>
      </w:r>
      <w:r w:rsidRPr="00CD7633">
        <w:rPr>
          <w:sz w:val="18"/>
          <w:szCs w:val="18"/>
        </w:rPr>
        <w:t xml:space="preserve">. Commissioner </w:t>
      </w:r>
      <w:r w:rsidR="009523B4">
        <w:rPr>
          <w:sz w:val="18"/>
          <w:szCs w:val="18"/>
        </w:rPr>
        <w:t>Dayton</w:t>
      </w:r>
      <w:r w:rsidRPr="00CD7633">
        <w:rPr>
          <w:sz w:val="18"/>
          <w:szCs w:val="18"/>
        </w:rPr>
        <w:t xml:space="preserve"> made a motion to approve the application as submitted; Commissioner Horseman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9523B4" w:rsidRPr="00CD7633" w:rsidRDefault="009523B4" w:rsidP="00EB6384">
      <w:pPr>
        <w:pStyle w:val="ListParagraph"/>
        <w:rPr>
          <w:noProof/>
          <w:color w:val="000000"/>
          <w:sz w:val="18"/>
          <w:szCs w:val="18"/>
          <w:shd w:val="clear" w:color="auto" w:fill="FFFFFF"/>
        </w:rPr>
      </w:pPr>
    </w:p>
    <w:p w:rsidR="00EB6384" w:rsidRPr="00CD7633" w:rsidRDefault="00EB6384" w:rsidP="00CD7633">
      <w:pPr>
        <w:pStyle w:val="ListParagraph"/>
        <w:rPr>
          <w:noProof/>
          <w:color w:val="000000"/>
          <w:sz w:val="18"/>
          <w:szCs w:val="18"/>
          <w:shd w:val="clear" w:color="auto" w:fill="FFFFFF"/>
        </w:rPr>
      </w:pPr>
    </w:p>
    <w:p w:rsidR="009523B4" w:rsidRPr="00CD7633" w:rsidRDefault="009523B4" w:rsidP="009523B4">
      <w:pPr>
        <w:pStyle w:val="ListParagraph"/>
        <w:numPr>
          <w:ilvl w:val="0"/>
          <w:numId w:val="39"/>
        </w:numPr>
        <w:rPr>
          <w:sz w:val="18"/>
          <w:szCs w:val="18"/>
        </w:rPr>
      </w:pPr>
      <w:r w:rsidRPr="00CD7633">
        <w:rPr>
          <w:b/>
          <w:sz w:val="18"/>
          <w:szCs w:val="18"/>
        </w:rPr>
        <w:t>BOA Case #272</w:t>
      </w:r>
      <w:r>
        <w:rPr>
          <w:b/>
          <w:sz w:val="18"/>
          <w:szCs w:val="18"/>
        </w:rPr>
        <w:t>8, Blazejak-Brooks</w:t>
      </w:r>
      <w:r w:rsidRPr="00CD7633">
        <w:rPr>
          <w:b/>
          <w:sz w:val="18"/>
          <w:szCs w:val="18"/>
        </w:rPr>
        <w:t xml:space="preserve"> Property: Special Exception</w:t>
      </w:r>
      <w:r>
        <w:rPr>
          <w:b/>
          <w:sz w:val="18"/>
          <w:szCs w:val="18"/>
        </w:rPr>
        <w:t xml:space="preserve"> &amp; Variance, 5617 Mount Holly Rd, East New Market</w:t>
      </w:r>
      <w:r w:rsidRPr="00CD7633">
        <w:rPr>
          <w:b/>
          <w:sz w:val="18"/>
          <w:szCs w:val="18"/>
        </w:rPr>
        <w:t xml:space="preserve">, MD </w:t>
      </w:r>
      <w:r>
        <w:rPr>
          <w:sz w:val="18"/>
          <w:szCs w:val="18"/>
        </w:rPr>
        <w:t>(Zoned, AC – Agricultural</w:t>
      </w:r>
      <w:r w:rsidRPr="00CD7633">
        <w:rPr>
          <w:sz w:val="18"/>
          <w:szCs w:val="18"/>
        </w:rPr>
        <w:t xml:space="preserve"> Conservation District) Request Special </w:t>
      </w:r>
      <w:r>
        <w:rPr>
          <w:sz w:val="18"/>
          <w:szCs w:val="18"/>
        </w:rPr>
        <w:t>Exception to allow a the construction of an accessory structure</w:t>
      </w:r>
      <w:r>
        <w:rPr>
          <w:sz w:val="18"/>
          <w:szCs w:val="18"/>
        </w:rPr>
        <w:t xml:space="preserve"> greater than allowed by code. Request of 416 sf overage. Also Variance to construct the accessory structure in the front yard setback.</w:t>
      </w:r>
    </w:p>
    <w:p w:rsidR="009523B4" w:rsidRPr="00CD7633" w:rsidRDefault="009523B4" w:rsidP="009523B4">
      <w:pPr>
        <w:pStyle w:val="ListParagraph"/>
        <w:rPr>
          <w:b/>
          <w:sz w:val="18"/>
          <w:szCs w:val="18"/>
        </w:rPr>
      </w:pPr>
    </w:p>
    <w:p w:rsidR="009523B4" w:rsidRPr="00CD7633" w:rsidRDefault="009523B4" w:rsidP="009523B4">
      <w:pPr>
        <w:pStyle w:val="ListParagraph"/>
        <w:numPr>
          <w:ilvl w:val="0"/>
          <w:numId w:val="30"/>
        </w:numPr>
        <w:rPr>
          <w:b/>
          <w:sz w:val="18"/>
          <w:szCs w:val="18"/>
        </w:rPr>
      </w:pPr>
      <w:r w:rsidRPr="00CD7633">
        <w:rPr>
          <w:b/>
          <w:sz w:val="18"/>
          <w:szCs w:val="18"/>
        </w:rPr>
        <w:t>Background:</w:t>
      </w:r>
    </w:p>
    <w:p w:rsidR="009523B4" w:rsidRPr="00CD7633" w:rsidRDefault="009523B4" w:rsidP="009523B4">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the structure could only be constructed in the front yard setback to due well and septic location constraints.</w:t>
      </w:r>
      <w:r>
        <w:rPr>
          <w:noProof/>
          <w:color w:val="000000"/>
          <w:sz w:val="18"/>
          <w:szCs w:val="18"/>
          <w:shd w:val="clear" w:color="auto" w:fill="FFFFFF"/>
        </w:rPr>
        <w:t xml:space="preserve"> </w:t>
      </w:r>
      <w:r w:rsidRPr="00CD7633">
        <w:rPr>
          <w:sz w:val="18"/>
          <w:szCs w:val="18"/>
        </w:rPr>
        <w:t>Ms. Webb did not receive any negative comments from notified neighbors or from outside agencies for this proposal.</w:t>
      </w:r>
    </w:p>
    <w:p w:rsidR="009523B4" w:rsidRPr="00CD7633" w:rsidRDefault="009523B4" w:rsidP="009523B4">
      <w:pPr>
        <w:ind w:left="720"/>
        <w:rPr>
          <w:sz w:val="18"/>
          <w:szCs w:val="18"/>
        </w:rPr>
      </w:pPr>
    </w:p>
    <w:p w:rsidR="009523B4" w:rsidRPr="00CD7633" w:rsidRDefault="009523B4" w:rsidP="009523B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9523B4" w:rsidRPr="00CD7633" w:rsidRDefault="009523B4" w:rsidP="009523B4">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9523B4" w:rsidRPr="00CD7633" w:rsidRDefault="009523B4" w:rsidP="009523B4">
      <w:pPr>
        <w:ind w:left="720"/>
        <w:rPr>
          <w:noProof/>
          <w:color w:val="000000"/>
          <w:sz w:val="18"/>
          <w:szCs w:val="18"/>
          <w:shd w:val="clear" w:color="auto" w:fill="FFFFFF"/>
        </w:rPr>
      </w:pPr>
    </w:p>
    <w:p w:rsidR="009523B4" w:rsidRPr="00CD7633" w:rsidRDefault="009523B4" w:rsidP="009523B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9523B4" w:rsidRDefault="009523B4" w:rsidP="009523B4">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#272</w:t>
      </w:r>
      <w:r w:rsidR="00F217FE">
        <w:rPr>
          <w:b/>
          <w:sz w:val="18"/>
          <w:szCs w:val="18"/>
        </w:rPr>
        <w:t>8</w:t>
      </w:r>
      <w:r w:rsidRPr="00CD7633">
        <w:rPr>
          <w:b/>
          <w:sz w:val="18"/>
          <w:szCs w:val="18"/>
        </w:rPr>
        <w:t xml:space="preserve"> as submitted</w:t>
      </w:r>
      <w:r w:rsidRPr="00CD7633">
        <w:rPr>
          <w:sz w:val="18"/>
          <w:szCs w:val="18"/>
        </w:rPr>
        <w:t>.</w:t>
      </w:r>
      <w:r>
        <w:rPr>
          <w:sz w:val="18"/>
          <w:szCs w:val="18"/>
        </w:rPr>
        <w:t xml:space="preserve"> Commissioner Dayton</w:t>
      </w:r>
      <w:r w:rsidRPr="00CD7633">
        <w:rPr>
          <w:sz w:val="18"/>
          <w:szCs w:val="18"/>
        </w:rPr>
        <w:t xml:space="preserve"> made a motion to approve the application as submitted; </w:t>
      </w:r>
      <w:r>
        <w:rPr>
          <w:sz w:val="18"/>
          <w:szCs w:val="18"/>
        </w:rPr>
        <w:t>Commissioner Hill</w:t>
      </w:r>
      <w:r w:rsidRPr="00CD7633">
        <w:rPr>
          <w:sz w:val="18"/>
          <w:szCs w:val="18"/>
        </w:rPr>
        <w:t xml:space="preserve">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9523B4" w:rsidRDefault="009523B4" w:rsidP="009523B4">
      <w:pPr>
        <w:pStyle w:val="ListParagraph"/>
        <w:rPr>
          <w:sz w:val="18"/>
          <w:szCs w:val="18"/>
        </w:rPr>
      </w:pPr>
    </w:p>
    <w:p w:rsidR="009523B4" w:rsidRPr="00CD7633" w:rsidRDefault="009523B4" w:rsidP="009523B4">
      <w:pPr>
        <w:pStyle w:val="ListParagraph"/>
        <w:numPr>
          <w:ilvl w:val="0"/>
          <w:numId w:val="39"/>
        </w:numPr>
        <w:rPr>
          <w:sz w:val="18"/>
          <w:szCs w:val="18"/>
        </w:rPr>
      </w:pPr>
      <w:r w:rsidRPr="00CD7633">
        <w:rPr>
          <w:b/>
          <w:sz w:val="18"/>
          <w:szCs w:val="18"/>
        </w:rPr>
        <w:t>BOA Case #272</w:t>
      </w:r>
      <w:r w:rsidR="00F217FE">
        <w:rPr>
          <w:b/>
          <w:sz w:val="18"/>
          <w:szCs w:val="18"/>
        </w:rPr>
        <w:t>9, Boettger</w:t>
      </w:r>
      <w:r w:rsidRPr="00CD7633">
        <w:rPr>
          <w:b/>
          <w:sz w:val="18"/>
          <w:szCs w:val="18"/>
        </w:rPr>
        <w:t xml:space="preserve"> Property: Special Exception</w:t>
      </w:r>
      <w:r w:rsidR="00F217FE">
        <w:rPr>
          <w:b/>
          <w:sz w:val="18"/>
          <w:szCs w:val="18"/>
        </w:rPr>
        <w:t>, 4942 Gregory Rd, Cambridge</w:t>
      </w:r>
      <w:r w:rsidRPr="00CD7633">
        <w:rPr>
          <w:b/>
          <w:sz w:val="18"/>
          <w:szCs w:val="18"/>
        </w:rPr>
        <w:t xml:space="preserve">, MD </w:t>
      </w:r>
      <w:r>
        <w:rPr>
          <w:sz w:val="18"/>
          <w:szCs w:val="18"/>
        </w:rPr>
        <w:t xml:space="preserve">(Zoned, </w:t>
      </w:r>
      <w:r w:rsidR="00F217FE">
        <w:rPr>
          <w:sz w:val="18"/>
          <w:szCs w:val="18"/>
        </w:rPr>
        <w:t>AC-</w:t>
      </w:r>
      <w:r>
        <w:rPr>
          <w:sz w:val="18"/>
          <w:szCs w:val="18"/>
        </w:rPr>
        <w:t xml:space="preserve">RC – </w:t>
      </w:r>
      <w:r w:rsidR="00F217FE">
        <w:rPr>
          <w:sz w:val="18"/>
          <w:szCs w:val="18"/>
        </w:rPr>
        <w:t xml:space="preserve">Agricultural - </w:t>
      </w:r>
      <w:r>
        <w:rPr>
          <w:sz w:val="18"/>
          <w:szCs w:val="18"/>
        </w:rPr>
        <w:t>Resource</w:t>
      </w:r>
      <w:r w:rsidRPr="00CD7633">
        <w:rPr>
          <w:sz w:val="18"/>
          <w:szCs w:val="18"/>
        </w:rPr>
        <w:t xml:space="preserve"> Conservation District) Request Special </w:t>
      </w:r>
      <w:r>
        <w:rPr>
          <w:sz w:val="18"/>
          <w:szCs w:val="18"/>
        </w:rPr>
        <w:t>Exception to allow a the construction of an accessory s</w:t>
      </w:r>
      <w:r w:rsidR="00F217FE">
        <w:rPr>
          <w:sz w:val="18"/>
          <w:szCs w:val="18"/>
        </w:rPr>
        <w:t>tructure greater than allowed by code. Requested 1,491 sf overage.</w:t>
      </w:r>
    </w:p>
    <w:p w:rsidR="009523B4" w:rsidRPr="00CD7633" w:rsidRDefault="009523B4" w:rsidP="009523B4">
      <w:pPr>
        <w:pStyle w:val="ListParagraph"/>
        <w:rPr>
          <w:b/>
          <w:sz w:val="18"/>
          <w:szCs w:val="18"/>
        </w:rPr>
      </w:pPr>
    </w:p>
    <w:p w:rsidR="009523B4" w:rsidRPr="00CD7633" w:rsidRDefault="009523B4" w:rsidP="009523B4">
      <w:pPr>
        <w:pStyle w:val="ListParagraph"/>
        <w:numPr>
          <w:ilvl w:val="0"/>
          <w:numId w:val="30"/>
        </w:numPr>
        <w:rPr>
          <w:b/>
          <w:sz w:val="18"/>
          <w:szCs w:val="18"/>
        </w:rPr>
      </w:pPr>
      <w:r w:rsidRPr="00CD7633">
        <w:rPr>
          <w:b/>
          <w:sz w:val="18"/>
          <w:szCs w:val="18"/>
        </w:rPr>
        <w:t>Background:</w:t>
      </w:r>
    </w:p>
    <w:p w:rsidR="009523B4" w:rsidRPr="00CD7633" w:rsidRDefault="009523B4" w:rsidP="009523B4">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 xml:space="preserve">the structure will be used for personal storage. </w:t>
      </w:r>
      <w:r w:rsidRPr="00CD7633">
        <w:rPr>
          <w:sz w:val="18"/>
          <w:szCs w:val="18"/>
        </w:rPr>
        <w:t>Ms. Webb did not receive any negative comments from notified neighbors or from outside agencies for this proposal.</w:t>
      </w:r>
    </w:p>
    <w:p w:rsidR="009523B4" w:rsidRPr="00CD7633" w:rsidRDefault="009523B4" w:rsidP="009523B4">
      <w:pPr>
        <w:ind w:left="720"/>
        <w:rPr>
          <w:sz w:val="18"/>
          <w:szCs w:val="18"/>
        </w:rPr>
      </w:pPr>
    </w:p>
    <w:p w:rsidR="009523B4" w:rsidRPr="00CD7633" w:rsidRDefault="009523B4" w:rsidP="009523B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9523B4" w:rsidRPr="00CD7633" w:rsidRDefault="009523B4" w:rsidP="009523B4">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9523B4" w:rsidRPr="00CD7633" w:rsidRDefault="009523B4" w:rsidP="009523B4">
      <w:pPr>
        <w:ind w:left="720"/>
        <w:rPr>
          <w:noProof/>
          <w:color w:val="000000"/>
          <w:sz w:val="18"/>
          <w:szCs w:val="18"/>
          <w:shd w:val="clear" w:color="auto" w:fill="FFFFFF"/>
        </w:rPr>
      </w:pPr>
    </w:p>
    <w:p w:rsidR="009523B4" w:rsidRPr="00CD7633" w:rsidRDefault="009523B4" w:rsidP="009523B4">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9523B4" w:rsidRDefault="009523B4" w:rsidP="009523B4">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#272</w:t>
      </w:r>
      <w:r w:rsidR="00F217FE">
        <w:rPr>
          <w:b/>
          <w:sz w:val="18"/>
          <w:szCs w:val="18"/>
        </w:rPr>
        <w:t>9</w:t>
      </w:r>
      <w:r w:rsidRPr="00CD7633">
        <w:rPr>
          <w:b/>
          <w:sz w:val="18"/>
          <w:szCs w:val="18"/>
        </w:rPr>
        <w:t xml:space="preserve"> as submitted</w:t>
      </w:r>
      <w:r w:rsidRPr="00CD7633">
        <w:rPr>
          <w:sz w:val="18"/>
          <w:szCs w:val="18"/>
        </w:rPr>
        <w:t xml:space="preserve">. Commissioner </w:t>
      </w:r>
      <w:r w:rsidR="00F217FE">
        <w:rPr>
          <w:sz w:val="18"/>
          <w:szCs w:val="18"/>
        </w:rPr>
        <w:t>Dayton</w:t>
      </w:r>
      <w:r w:rsidRPr="00CD7633">
        <w:rPr>
          <w:sz w:val="18"/>
          <w:szCs w:val="18"/>
        </w:rPr>
        <w:t xml:space="preserve"> made a motion to approve the application as submitted; </w:t>
      </w:r>
      <w:r w:rsidR="00F217FE">
        <w:rPr>
          <w:sz w:val="18"/>
          <w:szCs w:val="18"/>
        </w:rPr>
        <w:t>Commissioner Hill</w:t>
      </w:r>
      <w:r w:rsidRPr="00CD7633">
        <w:rPr>
          <w:sz w:val="18"/>
          <w:szCs w:val="18"/>
        </w:rPr>
        <w:t xml:space="preserve">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F217FE" w:rsidRDefault="00F217FE" w:rsidP="009523B4">
      <w:pPr>
        <w:pStyle w:val="ListParagraph"/>
        <w:rPr>
          <w:sz w:val="18"/>
          <w:szCs w:val="18"/>
        </w:rPr>
      </w:pPr>
    </w:p>
    <w:p w:rsidR="00F217FE" w:rsidRPr="00CD7633" w:rsidRDefault="00F217FE" w:rsidP="00F217FE">
      <w:pPr>
        <w:pStyle w:val="ListParagraph"/>
        <w:numPr>
          <w:ilvl w:val="0"/>
          <w:numId w:val="39"/>
        </w:numPr>
        <w:rPr>
          <w:sz w:val="18"/>
          <w:szCs w:val="18"/>
        </w:rPr>
      </w:pPr>
      <w:r w:rsidRPr="00CD7633">
        <w:rPr>
          <w:b/>
          <w:sz w:val="18"/>
          <w:szCs w:val="18"/>
        </w:rPr>
        <w:t>BOA Case #</w:t>
      </w:r>
      <w:r>
        <w:rPr>
          <w:b/>
          <w:sz w:val="18"/>
          <w:szCs w:val="18"/>
        </w:rPr>
        <w:t>2730, Sparks</w:t>
      </w:r>
      <w:r w:rsidRPr="00CD7633">
        <w:rPr>
          <w:b/>
          <w:sz w:val="18"/>
          <w:szCs w:val="18"/>
        </w:rPr>
        <w:t xml:space="preserve"> Property: Special Exception</w:t>
      </w:r>
      <w:r>
        <w:rPr>
          <w:b/>
          <w:sz w:val="18"/>
          <w:szCs w:val="18"/>
        </w:rPr>
        <w:t>, 4806 Petersburg Rd, Hurlock</w:t>
      </w:r>
      <w:r w:rsidRPr="00CD7633">
        <w:rPr>
          <w:b/>
          <w:sz w:val="18"/>
          <w:szCs w:val="18"/>
        </w:rPr>
        <w:t xml:space="preserve">, MD </w:t>
      </w:r>
      <w:r>
        <w:rPr>
          <w:sz w:val="18"/>
          <w:szCs w:val="18"/>
        </w:rPr>
        <w:t>(Zoned, AC – Agricultural</w:t>
      </w:r>
      <w:r w:rsidRPr="00CD7633">
        <w:rPr>
          <w:sz w:val="18"/>
          <w:szCs w:val="18"/>
        </w:rPr>
        <w:t xml:space="preserve"> Conservation District) Request Special </w:t>
      </w:r>
      <w:r>
        <w:rPr>
          <w:sz w:val="18"/>
          <w:szCs w:val="18"/>
        </w:rPr>
        <w:t>Exception to allow a the construction of an accessory structure</w:t>
      </w:r>
      <w:r>
        <w:rPr>
          <w:sz w:val="18"/>
          <w:szCs w:val="18"/>
        </w:rPr>
        <w:t xml:space="preserve"> greater than allowed by code. Requested 3,266 sf overage. And VARIANCE to allow use of home business contractor.</w:t>
      </w:r>
    </w:p>
    <w:p w:rsidR="00F217FE" w:rsidRPr="00CD7633" w:rsidRDefault="00F217FE" w:rsidP="00F217FE">
      <w:pPr>
        <w:pStyle w:val="ListParagraph"/>
        <w:rPr>
          <w:b/>
          <w:sz w:val="18"/>
          <w:szCs w:val="18"/>
        </w:rPr>
      </w:pPr>
    </w:p>
    <w:p w:rsidR="00F217FE" w:rsidRPr="00CD7633" w:rsidRDefault="00F217FE" w:rsidP="00F217FE">
      <w:pPr>
        <w:pStyle w:val="ListParagraph"/>
        <w:numPr>
          <w:ilvl w:val="0"/>
          <w:numId w:val="30"/>
        </w:numPr>
        <w:rPr>
          <w:b/>
          <w:sz w:val="18"/>
          <w:szCs w:val="18"/>
        </w:rPr>
      </w:pPr>
      <w:r w:rsidRPr="00CD7633">
        <w:rPr>
          <w:b/>
          <w:sz w:val="18"/>
          <w:szCs w:val="18"/>
        </w:rPr>
        <w:t>Background:</w:t>
      </w:r>
    </w:p>
    <w:p w:rsidR="00F217FE" w:rsidRPr="00CD7633" w:rsidRDefault="00F217FE" w:rsidP="00F217FE">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the structure w</w:t>
      </w:r>
      <w:r>
        <w:rPr>
          <w:noProof/>
          <w:color w:val="000000"/>
          <w:sz w:val="18"/>
          <w:szCs w:val="18"/>
          <w:shd w:val="clear" w:color="auto" w:fill="FFFFFF"/>
        </w:rPr>
        <w:t>ill be used for the owners at home business</w:t>
      </w:r>
      <w:r>
        <w:rPr>
          <w:noProof/>
          <w:color w:val="000000"/>
          <w:sz w:val="18"/>
          <w:szCs w:val="18"/>
          <w:shd w:val="clear" w:color="auto" w:fill="FFFFFF"/>
        </w:rPr>
        <w:t>.</w:t>
      </w:r>
      <w:r>
        <w:rPr>
          <w:noProof/>
          <w:color w:val="000000"/>
          <w:sz w:val="18"/>
          <w:szCs w:val="18"/>
          <w:shd w:val="clear" w:color="auto" w:fill="FFFFFF"/>
        </w:rPr>
        <w:t xml:space="preserve"> It was determined that four (2) total employees could be dispatched from this property.</w:t>
      </w:r>
      <w:r>
        <w:rPr>
          <w:noProof/>
          <w:color w:val="000000"/>
          <w:sz w:val="18"/>
          <w:szCs w:val="18"/>
          <w:shd w:val="clear" w:color="auto" w:fill="FFFFFF"/>
        </w:rPr>
        <w:t xml:space="preserve"> </w:t>
      </w:r>
      <w:r w:rsidRPr="00CD7633">
        <w:rPr>
          <w:sz w:val="18"/>
          <w:szCs w:val="18"/>
        </w:rPr>
        <w:t>Ms. Webb did not receive any negative comments from notified neighbors or from outside agencies for this proposal.</w:t>
      </w:r>
    </w:p>
    <w:p w:rsidR="00F217FE" w:rsidRPr="00CD7633" w:rsidRDefault="00F217FE" w:rsidP="00F217FE">
      <w:pPr>
        <w:ind w:left="720"/>
        <w:rPr>
          <w:sz w:val="18"/>
          <w:szCs w:val="18"/>
        </w:rPr>
      </w:pPr>
    </w:p>
    <w:p w:rsidR="00F217FE" w:rsidRPr="00CD7633" w:rsidRDefault="00F217FE" w:rsidP="00F217FE">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F217FE" w:rsidRPr="00CD7633" w:rsidRDefault="00F217FE" w:rsidP="00F217FE">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F217FE" w:rsidRPr="00CD7633" w:rsidRDefault="00F217FE" w:rsidP="00F217FE">
      <w:pPr>
        <w:ind w:left="720"/>
        <w:rPr>
          <w:noProof/>
          <w:color w:val="000000"/>
          <w:sz w:val="18"/>
          <w:szCs w:val="18"/>
          <w:shd w:val="clear" w:color="auto" w:fill="FFFFFF"/>
        </w:rPr>
      </w:pPr>
    </w:p>
    <w:p w:rsidR="00F217FE" w:rsidRPr="00CD7633" w:rsidRDefault="00F217FE" w:rsidP="00F217FE">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F217FE" w:rsidRDefault="00F217FE" w:rsidP="00F217FE">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w:t>
      </w:r>
      <w:r>
        <w:rPr>
          <w:b/>
          <w:sz w:val="18"/>
          <w:szCs w:val="18"/>
        </w:rPr>
        <w:t>2730</w:t>
      </w:r>
      <w:r w:rsidRPr="00CD7633">
        <w:rPr>
          <w:b/>
          <w:sz w:val="18"/>
          <w:szCs w:val="18"/>
        </w:rPr>
        <w:t xml:space="preserve"> as submitted</w:t>
      </w:r>
      <w:r w:rsidRPr="00CD7633">
        <w:rPr>
          <w:sz w:val="18"/>
          <w:szCs w:val="18"/>
        </w:rPr>
        <w:t xml:space="preserve">. Commissioner </w:t>
      </w:r>
      <w:r>
        <w:rPr>
          <w:sz w:val="18"/>
          <w:szCs w:val="18"/>
        </w:rPr>
        <w:t>Dayton</w:t>
      </w:r>
      <w:r w:rsidRPr="00CD7633">
        <w:rPr>
          <w:sz w:val="18"/>
          <w:szCs w:val="18"/>
        </w:rPr>
        <w:t xml:space="preserve"> made a motion to approve the application as submitted; Commissioner Horseman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F217FE" w:rsidRDefault="00F217FE" w:rsidP="00F217FE">
      <w:pPr>
        <w:pStyle w:val="ListParagraph"/>
        <w:rPr>
          <w:sz w:val="18"/>
          <w:szCs w:val="18"/>
        </w:rPr>
      </w:pPr>
    </w:p>
    <w:p w:rsidR="00F217FE" w:rsidRPr="00CD7633" w:rsidRDefault="00F217FE" w:rsidP="00F217FE">
      <w:pPr>
        <w:pStyle w:val="ListParagraph"/>
        <w:numPr>
          <w:ilvl w:val="0"/>
          <w:numId w:val="39"/>
        </w:numPr>
        <w:rPr>
          <w:sz w:val="18"/>
          <w:szCs w:val="18"/>
        </w:rPr>
      </w:pPr>
      <w:r w:rsidRPr="00CD7633">
        <w:rPr>
          <w:b/>
          <w:sz w:val="18"/>
          <w:szCs w:val="18"/>
        </w:rPr>
        <w:t>BOA Case #</w:t>
      </w:r>
      <w:r>
        <w:rPr>
          <w:b/>
          <w:sz w:val="18"/>
          <w:szCs w:val="18"/>
        </w:rPr>
        <w:t>2731, Crouthamel</w:t>
      </w:r>
      <w:r w:rsidRPr="00CD7633">
        <w:rPr>
          <w:b/>
          <w:sz w:val="18"/>
          <w:szCs w:val="18"/>
        </w:rPr>
        <w:t xml:space="preserve"> Property: Special Exception</w:t>
      </w:r>
      <w:r>
        <w:rPr>
          <w:b/>
          <w:sz w:val="18"/>
          <w:szCs w:val="18"/>
        </w:rPr>
        <w:t>, 1021 River Point Rd</w:t>
      </w:r>
      <w:r w:rsidRPr="00CD7633">
        <w:rPr>
          <w:b/>
          <w:sz w:val="18"/>
          <w:szCs w:val="18"/>
        </w:rPr>
        <w:t xml:space="preserve">, MD </w:t>
      </w:r>
      <w:r>
        <w:rPr>
          <w:sz w:val="18"/>
          <w:szCs w:val="18"/>
        </w:rPr>
        <w:t>(Zoned, RR – Rural Residential</w:t>
      </w:r>
      <w:r w:rsidRPr="00CD7633">
        <w:rPr>
          <w:sz w:val="18"/>
          <w:szCs w:val="18"/>
        </w:rPr>
        <w:t xml:space="preserve"> District) Request Special </w:t>
      </w:r>
      <w:r>
        <w:rPr>
          <w:sz w:val="18"/>
          <w:szCs w:val="18"/>
        </w:rPr>
        <w:t>Exception to allow a the construction of an accessory structure prior to the primary struc</w:t>
      </w:r>
      <w:r>
        <w:rPr>
          <w:sz w:val="18"/>
          <w:szCs w:val="18"/>
        </w:rPr>
        <w:t>ture. Proposed structure is 1,29</w:t>
      </w:r>
      <w:r>
        <w:rPr>
          <w:sz w:val="18"/>
          <w:szCs w:val="18"/>
        </w:rPr>
        <w:t>0 sf.</w:t>
      </w:r>
    </w:p>
    <w:p w:rsidR="00F217FE" w:rsidRPr="00CD7633" w:rsidRDefault="00F217FE" w:rsidP="00F217FE">
      <w:pPr>
        <w:pStyle w:val="ListParagraph"/>
        <w:rPr>
          <w:b/>
          <w:sz w:val="18"/>
          <w:szCs w:val="18"/>
        </w:rPr>
      </w:pPr>
    </w:p>
    <w:p w:rsidR="00F217FE" w:rsidRPr="00CD7633" w:rsidRDefault="00F217FE" w:rsidP="00F217FE">
      <w:pPr>
        <w:pStyle w:val="ListParagraph"/>
        <w:numPr>
          <w:ilvl w:val="0"/>
          <w:numId w:val="30"/>
        </w:numPr>
        <w:rPr>
          <w:b/>
          <w:sz w:val="18"/>
          <w:szCs w:val="18"/>
        </w:rPr>
      </w:pPr>
      <w:r w:rsidRPr="00CD7633">
        <w:rPr>
          <w:b/>
          <w:sz w:val="18"/>
          <w:szCs w:val="18"/>
        </w:rPr>
        <w:t>Background:</w:t>
      </w:r>
    </w:p>
    <w:p w:rsidR="00F217FE" w:rsidRDefault="00F217FE" w:rsidP="00F217FE">
      <w:pPr>
        <w:ind w:left="720"/>
        <w:rPr>
          <w:noProof/>
          <w:color w:val="000000"/>
          <w:sz w:val="18"/>
          <w:szCs w:val="18"/>
          <w:shd w:val="clear" w:color="auto" w:fill="FFFFFF"/>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 xml:space="preserve">the structure will be used for personal storage. </w:t>
      </w:r>
    </w:p>
    <w:p w:rsidR="001B1D0C" w:rsidRPr="00CD7633" w:rsidRDefault="001B1D0C" w:rsidP="00F217FE">
      <w:pPr>
        <w:ind w:left="720"/>
        <w:rPr>
          <w:sz w:val="18"/>
          <w:szCs w:val="18"/>
        </w:rPr>
      </w:pPr>
    </w:p>
    <w:p w:rsidR="00F217FE" w:rsidRPr="00CD7633" w:rsidRDefault="00F217FE" w:rsidP="00F217FE">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1B1D0C" w:rsidRPr="001B1D0C" w:rsidRDefault="001B1D0C" w:rsidP="001B1D0C">
      <w:pPr>
        <w:ind w:left="720"/>
        <w:rPr>
          <w:noProof/>
          <w:color w:val="000000"/>
          <w:sz w:val="18"/>
          <w:szCs w:val="18"/>
          <w:shd w:val="clear" w:color="auto" w:fill="FFFFFF"/>
        </w:rPr>
      </w:pPr>
      <w:r w:rsidRPr="001B1D0C">
        <w:rPr>
          <w:noProof/>
          <w:color w:val="000000"/>
          <w:sz w:val="18"/>
          <w:szCs w:val="18"/>
          <w:shd w:val="clear" w:color="auto" w:fill="FFFFFF"/>
        </w:rPr>
        <w:t xml:space="preserve">A neighbor spoke explaining that the felt the storm water run off was being caused by the property and flooding the properties across the street, and that this proposed construction will only add to that. </w:t>
      </w:r>
      <w:r>
        <w:rPr>
          <w:noProof/>
          <w:color w:val="000000"/>
          <w:sz w:val="18"/>
          <w:szCs w:val="18"/>
          <w:shd w:val="clear" w:color="auto" w:fill="FFFFFF"/>
        </w:rPr>
        <w:t>Ms. Webb referred the neighbor to the Department of Public Works for this issue.</w:t>
      </w:r>
    </w:p>
    <w:p w:rsidR="00F217FE" w:rsidRPr="00CD7633" w:rsidRDefault="00F217FE" w:rsidP="00F217FE">
      <w:pPr>
        <w:ind w:left="720"/>
        <w:rPr>
          <w:noProof/>
          <w:color w:val="000000"/>
          <w:sz w:val="18"/>
          <w:szCs w:val="18"/>
          <w:shd w:val="clear" w:color="auto" w:fill="FFFFFF"/>
        </w:rPr>
      </w:pPr>
    </w:p>
    <w:p w:rsidR="00F217FE" w:rsidRPr="00CD7633" w:rsidRDefault="00F217FE" w:rsidP="00F217FE">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F217FE" w:rsidRPr="00CD7633" w:rsidRDefault="00F217FE" w:rsidP="00F217FE">
      <w:pPr>
        <w:pStyle w:val="ListParagraph"/>
        <w:rPr>
          <w:noProof/>
          <w:color w:val="000000"/>
          <w:sz w:val="18"/>
          <w:szCs w:val="18"/>
          <w:shd w:val="clear" w:color="auto" w:fill="FFFFFF"/>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w:t>
      </w:r>
      <w:r w:rsidR="001B1D0C">
        <w:rPr>
          <w:b/>
          <w:sz w:val="18"/>
          <w:szCs w:val="18"/>
        </w:rPr>
        <w:t>2731</w:t>
      </w:r>
      <w:r w:rsidRPr="00CD7633">
        <w:rPr>
          <w:b/>
          <w:sz w:val="18"/>
          <w:szCs w:val="18"/>
        </w:rPr>
        <w:t xml:space="preserve"> as submitted</w:t>
      </w:r>
      <w:r w:rsidRPr="00CD7633">
        <w:rPr>
          <w:sz w:val="18"/>
          <w:szCs w:val="18"/>
        </w:rPr>
        <w:t>. Commissioner Hill made a motion to approve the application as submitted; Commissioner Horseman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F217FE" w:rsidRDefault="00F217FE" w:rsidP="00F217FE">
      <w:pPr>
        <w:pStyle w:val="ListParagraph"/>
        <w:rPr>
          <w:noProof/>
          <w:color w:val="000000"/>
          <w:sz w:val="18"/>
          <w:szCs w:val="18"/>
          <w:shd w:val="clear" w:color="auto" w:fill="FFFFFF"/>
        </w:rPr>
      </w:pPr>
    </w:p>
    <w:p w:rsidR="001B1D0C" w:rsidRPr="00CD7633" w:rsidRDefault="001B1D0C" w:rsidP="001B1D0C">
      <w:pPr>
        <w:pStyle w:val="ListParagraph"/>
        <w:numPr>
          <w:ilvl w:val="0"/>
          <w:numId w:val="39"/>
        </w:numPr>
        <w:rPr>
          <w:sz w:val="18"/>
          <w:szCs w:val="18"/>
        </w:rPr>
      </w:pPr>
      <w:r w:rsidRPr="00CD7633">
        <w:rPr>
          <w:b/>
          <w:sz w:val="18"/>
          <w:szCs w:val="18"/>
        </w:rPr>
        <w:t>BOA Case #</w:t>
      </w:r>
      <w:r>
        <w:rPr>
          <w:b/>
          <w:sz w:val="18"/>
          <w:szCs w:val="18"/>
        </w:rPr>
        <w:t>2732, Coulbourn</w:t>
      </w:r>
      <w:r w:rsidRPr="00CD7633">
        <w:rPr>
          <w:b/>
          <w:sz w:val="18"/>
          <w:szCs w:val="18"/>
        </w:rPr>
        <w:t xml:space="preserve"> Property: Special Exception</w:t>
      </w:r>
      <w:r>
        <w:rPr>
          <w:b/>
          <w:sz w:val="18"/>
          <w:szCs w:val="18"/>
        </w:rPr>
        <w:t>, 1518 Gary Creek</w:t>
      </w:r>
      <w:r>
        <w:rPr>
          <w:b/>
          <w:sz w:val="18"/>
          <w:szCs w:val="18"/>
        </w:rPr>
        <w:t xml:space="preserve"> Rd, Cambridge</w:t>
      </w:r>
      <w:r w:rsidRPr="00CD7633">
        <w:rPr>
          <w:b/>
          <w:sz w:val="18"/>
          <w:szCs w:val="18"/>
        </w:rPr>
        <w:t xml:space="preserve">, MD </w:t>
      </w:r>
      <w:r>
        <w:rPr>
          <w:sz w:val="18"/>
          <w:szCs w:val="18"/>
        </w:rPr>
        <w:t xml:space="preserve">(Zoned, </w:t>
      </w:r>
      <w:r>
        <w:rPr>
          <w:sz w:val="18"/>
          <w:szCs w:val="18"/>
        </w:rPr>
        <w:t xml:space="preserve">RC – </w:t>
      </w:r>
      <w:r>
        <w:rPr>
          <w:sz w:val="18"/>
          <w:szCs w:val="18"/>
        </w:rPr>
        <w:t>Resource</w:t>
      </w:r>
      <w:r w:rsidRPr="00CD7633">
        <w:rPr>
          <w:sz w:val="18"/>
          <w:szCs w:val="18"/>
        </w:rPr>
        <w:t xml:space="preserve"> Conservation District) Request Special </w:t>
      </w:r>
      <w:r>
        <w:rPr>
          <w:sz w:val="18"/>
          <w:szCs w:val="18"/>
        </w:rPr>
        <w:t xml:space="preserve">Exception to allow a the construction of an accessory structure greater than </w:t>
      </w:r>
      <w:r>
        <w:rPr>
          <w:sz w:val="18"/>
          <w:szCs w:val="18"/>
        </w:rPr>
        <w:t>allowed by code. Requested 1,530</w:t>
      </w:r>
      <w:r>
        <w:rPr>
          <w:sz w:val="18"/>
          <w:szCs w:val="18"/>
        </w:rPr>
        <w:t xml:space="preserve"> sf overage.</w:t>
      </w:r>
    </w:p>
    <w:p w:rsidR="001B1D0C" w:rsidRPr="00CD7633" w:rsidRDefault="001B1D0C" w:rsidP="001B1D0C">
      <w:pPr>
        <w:pStyle w:val="ListParagraph"/>
        <w:rPr>
          <w:b/>
          <w:sz w:val="18"/>
          <w:szCs w:val="18"/>
        </w:rPr>
      </w:pPr>
    </w:p>
    <w:p w:rsidR="001B1D0C" w:rsidRPr="00CD7633" w:rsidRDefault="001B1D0C" w:rsidP="001B1D0C">
      <w:pPr>
        <w:pStyle w:val="ListParagraph"/>
        <w:numPr>
          <w:ilvl w:val="0"/>
          <w:numId w:val="30"/>
        </w:numPr>
        <w:rPr>
          <w:b/>
          <w:sz w:val="18"/>
          <w:szCs w:val="18"/>
        </w:rPr>
      </w:pPr>
      <w:r w:rsidRPr="00CD7633">
        <w:rPr>
          <w:b/>
          <w:sz w:val="18"/>
          <w:szCs w:val="18"/>
        </w:rPr>
        <w:t>Background:</w:t>
      </w:r>
    </w:p>
    <w:p w:rsidR="001B1D0C" w:rsidRPr="00CD7633" w:rsidRDefault="001B1D0C" w:rsidP="001B1D0C">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 xml:space="preserve">the structure will be used for personal storage. </w:t>
      </w:r>
      <w:r w:rsidRPr="00CD7633">
        <w:rPr>
          <w:sz w:val="18"/>
          <w:szCs w:val="18"/>
        </w:rPr>
        <w:t>Ms. Webb did not receive any negative comments from notified neighbors or from outside agencies for this proposal.</w:t>
      </w:r>
    </w:p>
    <w:p w:rsidR="001B1D0C" w:rsidRPr="00CD7633" w:rsidRDefault="001B1D0C" w:rsidP="001B1D0C">
      <w:pPr>
        <w:ind w:left="720"/>
        <w:rPr>
          <w:sz w:val="18"/>
          <w:szCs w:val="18"/>
        </w:rPr>
      </w:pPr>
    </w:p>
    <w:p w:rsidR="001B1D0C" w:rsidRPr="00CD7633" w:rsidRDefault="001B1D0C" w:rsidP="001B1D0C">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1B1D0C" w:rsidRPr="00CD7633" w:rsidRDefault="001B1D0C" w:rsidP="001B1D0C">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1B1D0C" w:rsidRPr="00CD7633" w:rsidRDefault="001B1D0C" w:rsidP="001B1D0C">
      <w:pPr>
        <w:ind w:left="720"/>
        <w:rPr>
          <w:noProof/>
          <w:color w:val="000000"/>
          <w:sz w:val="18"/>
          <w:szCs w:val="18"/>
          <w:shd w:val="clear" w:color="auto" w:fill="FFFFFF"/>
        </w:rPr>
      </w:pPr>
    </w:p>
    <w:p w:rsidR="001B1D0C" w:rsidRPr="00CD7633" w:rsidRDefault="001B1D0C" w:rsidP="001B1D0C">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1B1D0C" w:rsidRDefault="001B1D0C" w:rsidP="001B1D0C">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w:t>
      </w:r>
      <w:r>
        <w:rPr>
          <w:b/>
          <w:sz w:val="18"/>
          <w:szCs w:val="18"/>
        </w:rPr>
        <w:t>2732</w:t>
      </w:r>
      <w:r w:rsidRPr="00CD7633">
        <w:rPr>
          <w:b/>
          <w:sz w:val="18"/>
          <w:szCs w:val="18"/>
        </w:rPr>
        <w:t xml:space="preserve"> as submitted</w:t>
      </w:r>
      <w:r w:rsidRPr="00CD7633">
        <w:rPr>
          <w:sz w:val="18"/>
          <w:szCs w:val="18"/>
        </w:rPr>
        <w:t xml:space="preserve">. Commissioner </w:t>
      </w:r>
      <w:r>
        <w:rPr>
          <w:sz w:val="18"/>
          <w:szCs w:val="18"/>
        </w:rPr>
        <w:t>Hill</w:t>
      </w:r>
      <w:r w:rsidRPr="00CD7633">
        <w:rPr>
          <w:sz w:val="18"/>
          <w:szCs w:val="18"/>
        </w:rPr>
        <w:t xml:space="preserve"> made a motion to approve the application as submitted; </w:t>
      </w:r>
      <w:r>
        <w:rPr>
          <w:sz w:val="18"/>
          <w:szCs w:val="18"/>
        </w:rPr>
        <w:t>Commissioner Dayton</w:t>
      </w:r>
      <w:r w:rsidRPr="00CD7633">
        <w:rPr>
          <w:sz w:val="18"/>
          <w:szCs w:val="18"/>
        </w:rPr>
        <w:t xml:space="preserve">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1B1D0C" w:rsidRDefault="001B1D0C" w:rsidP="00F217FE">
      <w:pPr>
        <w:pStyle w:val="ListParagraph"/>
        <w:rPr>
          <w:noProof/>
          <w:color w:val="000000"/>
          <w:sz w:val="18"/>
          <w:szCs w:val="18"/>
          <w:shd w:val="clear" w:color="auto" w:fill="FFFFFF"/>
        </w:rPr>
      </w:pPr>
    </w:p>
    <w:p w:rsidR="001B1D0C" w:rsidRPr="001B1D0C" w:rsidRDefault="001B1D0C" w:rsidP="001B1D0C">
      <w:pPr>
        <w:pStyle w:val="ListParagraph"/>
        <w:numPr>
          <w:ilvl w:val="0"/>
          <w:numId w:val="39"/>
        </w:numPr>
        <w:rPr>
          <w:sz w:val="18"/>
          <w:szCs w:val="18"/>
        </w:rPr>
      </w:pPr>
      <w:r w:rsidRPr="00CD7633">
        <w:rPr>
          <w:b/>
          <w:sz w:val="18"/>
          <w:szCs w:val="18"/>
        </w:rPr>
        <w:t>BOA Case #</w:t>
      </w:r>
      <w:r>
        <w:rPr>
          <w:b/>
          <w:sz w:val="18"/>
          <w:szCs w:val="18"/>
        </w:rPr>
        <w:t>2733, Howard</w:t>
      </w:r>
      <w:r w:rsidRPr="00CD7633">
        <w:rPr>
          <w:b/>
          <w:sz w:val="18"/>
          <w:szCs w:val="18"/>
        </w:rPr>
        <w:t xml:space="preserve"> Property: Special Exception</w:t>
      </w:r>
      <w:r>
        <w:rPr>
          <w:b/>
          <w:sz w:val="18"/>
          <w:szCs w:val="18"/>
        </w:rPr>
        <w:t>, 4942 Gregory Rd, Cambridge</w:t>
      </w:r>
      <w:r w:rsidRPr="00CD7633">
        <w:rPr>
          <w:b/>
          <w:sz w:val="18"/>
          <w:szCs w:val="18"/>
        </w:rPr>
        <w:t xml:space="preserve">, MD </w:t>
      </w:r>
      <w:r>
        <w:rPr>
          <w:sz w:val="18"/>
          <w:szCs w:val="18"/>
        </w:rPr>
        <w:t>(Zoned, AC-RC – Agricultural - Resource</w:t>
      </w:r>
      <w:r w:rsidRPr="00CD7633">
        <w:rPr>
          <w:sz w:val="18"/>
          <w:szCs w:val="18"/>
        </w:rPr>
        <w:t xml:space="preserve"> Conservation</w:t>
      </w:r>
      <w:r>
        <w:rPr>
          <w:sz w:val="18"/>
          <w:szCs w:val="18"/>
        </w:rPr>
        <w:t xml:space="preserve"> District) </w:t>
      </w:r>
      <w:r w:rsidRPr="00CD7633">
        <w:rPr>
          <w:sz w:val="18"/>
          <w:szCs w:val="18"/>
        </w:rPr>
        <w:t xml:space="preserve">Request Special </w:t>
      </w:r>
      <w:r>
        <w:rPr>
          <w:sz w:val="18"/>
          <w:szCs w:val="18"/>
        </w:rPr>
        <w:t>Exception to allow a the construction of an accessory structure greater than allowed by code.</w:t>
      </w:r>
      <w:r>
        <w:rPr>
          <w:sz w:val="18"/>
          <w:szCs w:val="18"/>
        </w:rPr>
        <w:t xml:space="preserve"> Requested 2,750</w:t>
      </w:r>
      <w:r>
        <w:rPr>
          <w:sz w:val="18"/>
          <w:szCs w:val="18"/>
        </w:rPr>
        <w:t xml:space="preserve"> sf overage. And VARIANCE to allow use of home business contractor.</w:t>
      </w:r>
    </w:p>
    <w:p w:rsidR="001B1D0C" w:rsidRPr="00CD7633" w:rsidRDefault="001B1D0C" w:rsidP="001B1D0C">
      <w:pPr>
        <w:pStyle w:val="ListParagraph"/>
        <w:rPr>
          <w:b/>
          <w:sz w:val="18"/>
          <w:szCs w:val="18"/>
        </w:rPr>
      </w:pPr>
    </w:p>
    <w:p w:rsidR="001B1D0C" w:rsidRPr="00CD7633" w:rsidRDefault="001B1D0C" w:rsidP="001B1D0C">
      <w:pPr>
        <w:pStyle w:val="ListParagraph"/>
        <w:numPr>
          <w:ilvl w:val="0"/>
          <w:numId w:val="30"/>
        </w:numPr>
        <w:rPr>
          <w:b/>
          <w:sz w:val="18"/>
          <w:szCs w:val="18"/>
        </w:rPr>
      </w:pPr>
      <w:r w:rsidRPr="00CD7633">
        <w:rPr>
          <w:b/>
          <w:sz w:val="18"/>
          <w:szCs w:val="18"/>
        </w:rPr>
        <w:t>Background:</w:t>
      </w:r>
    </w:p>
    <w:p w:rsidR="001B1D0C" w:rsidRPr="00CD7633" w:rsidRDefault="001B1D0C" w:rsidP="001B1D0C">
      <w:pPr>
        <w:ind w:left="720"/>
        <w:rPr>
          <w:sz w:val="18"/>
          <w:szCs w:val="18"/>
        </w:rPr>
      </w:pPr>
      <w:r w:rsidRPr="00CD7633">
        <w:rPr>
          <w:noProof/>
          <w:color w:val="000000"/>
          <w:sz w:val="18"/>
          <w:szCs w:val="18"/>
          <w:shd w:val="clear" w:color="auto" w:fill="FFFFFF"/>
        </w:rPr>
        <w:t xml:space="preserve">The case outline was presented by Susan Webb, Acting Director of Planning and Zoning. The applicant stated that </w:t>
      </w:r>
      <w:r>
        <w:rPr>
          <w:noProof/>
          <w:color w:val="000000"/>
          <w:sz w:val="18"/>
          <w:szCs w:val="18"/>
          <w:shd w:val="clear" w:color="auto" w:fill="FFFFFF"/>
        </w:rPr>
        <w:t>the structure w</w:t>
      </w:r>
      <w:r>
        <w:rPr>
          <w:noProof/>
          <w:color w:val="000000"/>
          <w:sz w:val="18"/>
          <w:szCs w:val="18"/>
          <w:shd w:val="clear" w:color="auto" w:fill="FFFFFF"/>
        </w:rPr>
        <w:t>ill be used for home occupation</w:t>
      </w:r>
      <w:r>
        <w:rPr>
          <w:noProof/>
          <w:color w:val="000000"/>
          <w:sz w:val="18"/>
          <w:szCs w:val="18"/>
          <w:shd w:val="clear" w:color="auto" w:fill="FFFFFF"/>
        </w:rPr>
        <w:t xml:space="preserve">. </w:t>
      </w:r>
      <w:r w:rsidRPr="00CD7633">
        <w:rPr>
          <w:sz w:val="18"/>
          <w:szCs w:val="18"/>
        </w:rPr>
        <w:t>Ms. Webb did not receive any negative comments from notified neighbors or from outside agencies for this proposal.</w:t>
      </w:r>
    </w:p>
    <w:p w:rsidR="001B1D0C" w:rsidRPr="00CD7633" w:rsidRDefault="001B1D0C" w:rsidP="001B1D0C">
      <w:pPr>
        <w:ind w:left="720"/>
        <w:rPr>
          <w:sz w:val="18"/>
          <w:szCs w:val="18"/>
        </w:rPr>
      </w:pPr>
    </w:p>
    <w:p w:rsidR="001B1D0C" w:rsidRPr="00CD7633" w:rsidRDefault="001B1D0C" w:rsidP="001B1D0C">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Public and Commisioners’ Comments:</w:t>
      </w:r>
    </w:p>
    <w:p w:rsidR="001B1D0C" w:rsidRPr="00CD7633" w:rsidRDefault="001B1D0C" w:rsidP="001B1D0C">
      <w:pPr>
        <w:ind w:left="720"/>
        <w:rPr>
          <w:noProof/>
          <w:color w:val="000000"/>
          <w:sz w:val="18"/>
          <w:szCs w:val="18"/>
          <w:shd w:val="clear" w:color="auto" w:fill="FFFFFF"/>
        </w:rPr>
      </w:pPr>
      <w:r w:rsidRPr="00CD7633">
        <w:rPr>
          <w:noProof/>
          <w:color w:val="000000"/>
          <w:sz w:val="18"/>
          <w:szCs w:val="18"/>
          <w:shd w:val="clear" w:color="auto" w:fill="FFFFFF"/>
        </w:rPr>
        <w:t xml:space="preserve">There were no public comments. </w:t>
      </w:r>
    </w:p>
    <w:p w:rsidR="001B1D0C" w:rsidRPr="00CD7633" w:rsidRDefault="001B1D0C" w:rsidP="001B1D0C">
      <w:pPr>
        <w:ind w:left="720"/>
        <w:rPr>
          <w:noProof/>
          <w:color w:val="000000"/>
          <w:sz w:val="18"/>
          <w:szCs w:val="18"/>
          <w:shd w:val="clear" w:color="auto" w:fill="FFFFFF"/>
        </w:rPr>
      </w:pPr>
    </w:p>
    <w:p w:rsidR="001B1D0C" w:rsidRPr="00CD7633" w:rsidRDefault="001B1D0C" w:rsidP="001B1D0C">
      <w:pPr>
        <w:pStyle w:val="ListParagraph"/>
        <w:numPr>
          <w:ilvl w:val="0"/>
          <w:numId w:val="30"/>
        </w:numPr>
        <w:rPr>
          <w:b/>
          <w:noProof/>
          <w:color w:val="000000"/>
          <w:sz w:val="18"/>
          <w:szCs w:val="18"/>
          <w:shd w:val="clear" w:color="auto" w:fill="FFFFFF"/>
        </w:rPr>
      </w:pPr>
      <w:r w:rsidRPr="00CD7633">
        <w:rPr>
          <w:b/>
          <w:noProof/>
          <w:color w:val="000000"/>
          <w:sz w:val="18"/>
          <w:szCs w:val="18"/>
          <w:shd w:val="clear" w:color="auto" w:fill="FFFFFF"/>
        </w:rPr>
        <w:t>Decision:</w:t>
      </w:r>
    </w:p>
    <w:p w:rsidR="001B1D0C" w:rsidRDefault="001B1D0C" w:rsidP="001B1D0C">
      <w:pPr>
        <w:pStyle w:val="ListParagraph"/>
        <w:rPr>
          <w:sz w:val="18"/>
          <w:szCs w:val="18"/>
        </w:rPr>
      </w:pPr>
      <w:r w:rsidRPr="00CD7633">
        <w:rPr>
          <w:sz w:val="18"/>
          <w:szCs w:val="18"/>
        </w:rPr>
        <w:t xml:space="preserve">After deliberation and review of the compliance with each criteria of the Special Exception requirements, Chairman Spicer asked for a motion to </w:t>
      </w:r>
      <w:r w:rsidRPr="00CD7633">
        <w:rPr>
          <w:b/>
          <w:sz w:val="18"/>
          <w:szCs w:val="18"/>
        </w:rPr>
        <w:t>approve BOA Case #</w:t>
      </w:r>
      <w:r>
        <w:rPr>
          <w:b/>
          <w:sz w:val="18"/>
          <w:szCs w:val="18"/>
        </w:rPr>
        <w:t>2733</w:t>
      </w:r>
      <w:r w:rsidRPr="00CD7633">
        <w:rPr>
          <w:b/>
          <w:sz w:val="18"/>
          <w:szCs w:val="18"/>
        </w:rPr>
        <w:t xml:space="preserve"> as submitted</w:t>
      </w:r>
      <w:r w:rsidRPr="00CD7633">
        <w:rPr>
          <w:sz w:val="18"/>
          <w:szCs w:val="18"/>
        </w:rPr>
        <w:t xml:space="preserve">. Commissioner </w:t>
      </w:r>
      <w:r>
        <w:rPr>
          <w:sz w:val="18"/>
          <w:szCs w:val="18"/>
        </w:rPr>
        <w:t>Hill</w:t>
      </w:r>
      <w:r w:rsidRPr="00CD7633">
        <w:rPr>
          <w:sz w:val="18"/>
          <w:szCs w:val="18"/>
        </w:rPr>
        <w:t xml:space="preserve"> made a motion to approve the application as submitted; </w:t>
      </w:r>
      <w:r>
        <w:rPr>
          <w:sz w:val="18"/>
          <w:szCs w:val="18"/>
        </w:rPr>
        <w:t>Commissioner Dayton</w:t>
      </w:r>
      <w:r w:rsidRPr="00CD7633">
        <w:rPr>
          <w:sz w:val="18"/>
          <w:szCs w:val="18"/>
        </w:rPr>
        <w:t xml:space="preserve"> seconded, all approved (</w:t>
      </w:r>
      <w:r>
        <w:rPr>
          <w:sz w:val="18"/>
          <w:szCs w:val="18"/>
        </w:rPr>
        <w:t>4</w:t>
      </w:r>
      <w:r w:rsidRPr="00CD7633">
        <w:rPr>
          <w:sz w:val="18"/>
          <w:szCs w:val="18"/>
        </w:rPr>
        <w:t xml:space="preserve">-0 vote). </w:t>
      </w:r>
      <w:r w:rsidRPr="00CD7633">
        <w:rPr>
          <w:b/>
          <w:sz w:val="18"/>
          <w:szCs w:val="18"/>
        </w:rPr>
        <w:t>The Special Exception was granted</w:t>
      </w:r>
      <w:r w:rsidRPr="00CD7633">
        <w:rPr>
          <w:sz w:val="18"/>
          <w:szCs w:val="18"/>
        </w:rPr>
        <w:t>.</w:t>
      </w:r>
    </w:p>
    <w:p w:rsidR="00252E83" w:rsidRPr="00CD7633" w:rsidRDefault="00252E83" w:rsidP="001A048A">
      <w:pPr>
        <w:pStyle w:val="ListParagraph"/>
        <w:ind w:left="630"/>
        <w:rPr>
          <w:noProof/>
          <w:color w:val="000000"/>
          <w:sz w:val="18"/>
          <w:szCs w:val="18"/>
          <w:shd w:val="clear" w:color="auto" w:fill="FFFFFF"/>
        </w:rPr>
      </w:pPr>
    </w:p>
    <w:p w:rsidR="007F6E94" w:rsidRPr="00CD7633" w:rsidRDefault="001A048A" w:rsidP="00537618">
      <w:pPr>
        <w:rPr>
          <w:sz w:val="18"/>
          <w:szCs w:val="18"/>
        </w:rPr>
      </w:pPr>
      <w:r w:rsidRPr="00CD7633">
        <w:rPr>
          <w:sz w:val="18"/>
          <w:szCs w:val="18"/>
        </w:rPr>
        <w:t xml:space="preserve">Chairman Spicer </w:t>
      </w:r>
      <w:r w:rsidR="007F6E94" w:rsidRPr="00CD7633">
        <w:rPr>
          <w:sz w:val="18"/>
          <w:szCs w:val="18"/>
        </w:rPr>
        <w:t>asked for a motion to adjourn the meeting.</w:t>
      </w:r>
    </w:p>
    <w:p w:rsidR="008E2D80" w:rsidRPr="00CD7633" w:rsidRDefault="008E2D80" w:rsidP="00537618">
      <w:pPr>
        <w:rPr>
          <w:sz w:val="18"/>
          <w:szCs w:val="18"/>
        </w:rPr>
      </w:pPr>
    </w:p>
    <w:p w:rsidR="007F6E94" w:rsidRPr="00CD7633" w:rsidRDefault="00440426" w:rsidP="007F6E94">
      <w:pPr>
        <w:rPr>
          <w:sz w:val="18"/>
          <w:szCs w:val="18"/>
        </w:rPr>
      </w:pPr>
      <w:r w:rsidRPr="00CD7633">
        <w:rPr>
          <w:sz w:val="18"/>
          <w:szCs w:val="18"/>
        </w:rPr>
        <w:t xml:space="preserve">Vice Chair Hill </w:t>
      </w:r>
      <w:r w:rsidR="007F6E94" w:rsidRPr="00CD7633">
        <w:rPr>
          <w:sz w:val="18"/>
          <w:szCs w:val="18"/>
        </w:rPr>
        <w:t>made a motion to adjourn the meeting; it was seconded by</w:t>
      </w:r>
      <w:r w:rsidRPr="00CD7633">
        <w:rPr>
          <w:sz w:val="18"/>
          <w:szCs w:val="18"/>
        </w:rPr>
        <w:t xml:space="preserve"> </w:t>
      </w:r>
      <w:r w:rsidR="00CD7633" w:rsidRPr="00CD7633">
        <w:rPr>
          <w:sz w:val="18"/>
          <w:szCs w:val="18"/>
        </w:rPr>
        <w:t>Commissioner Horseman</w:t>
      </w:r>
      <w:r w:rsidR="007F6E94" w:rsidRPr="00CD7633">
        <w:rPr>
          <w:sz w:val="18"/>
          <w:szCs w:val="18"/>
        </w:rPr>
        <w:t>; all approved.</w:t>
      </w:r>
    </w:p>
    <w:p w:rsidR="007F6E94" w:rsidRPr="00CD7633" w:rsidRDefault="007F6E94" w:rsidP="007F6E94">
      <w:pPr>
        <w:rPr>
          <w:sz w:val="18"/>
          <w:szCs w:val="18"/>
        </w:rPr>
      </w:pPr>
    </w:p>
    <w:p w:rsidR="007F6E94" w:rsidRPr="00CD7633" w:rsidRDefault="008814F3" w:rsidP="007F6E94">
      <w:pPr>
        <w:rPr>
          <w:sz w:val="18"/>
          <w:szCs w:val="18"/>
        </w:rPr>
      </w:pPr>
      <w:r w:rsidRPr="00CD7633">
        <w:rPr>
          <w:sz w:val="18"/>
          <w:szCs w:val="18"/>
        </w:rPr>
        <w:t xml:space="preserve">The </w:t>
      </w:r>
      <w:r w:rsidR="001A048A" w:rsidRPr="00CD7633">
        <w:rPr>
          <w:sz w:val="18"/>
          <w:szCs w:val="18"/>
        </w:rPr>
        <w:t>meeting adjour</w:t>
      </w:r>
      <w:r w:rsidR="00934574" w:rsidRPr="00CD7633">
        <w:rPr>
          <w:sz w:val="18"/>
          <w:szCs w:val="18"/>
        </w:rPr>
        <w:t xml:space="preserve">ned at </w:t>
      </w:r>
      <w:r w:rsidR="001B1D0C">
        <w:rPr>
          <w:sz w:val="18"/>
          <w:szCs w:val="18"/>
        </w:rPr>
        <w:t>9:45</w:t>
      </w:r>
      <w:bookmarkStart w:id="0" w:name="_GoBack"/>
      <w:bookmarkEnd w:id="0"/>
      <w:r w:rsidR="00280322" w:rsidRPr="00CD7633">
        <w:rPr>
          <w:sz w:val="18"/>
          <w:szCs w:val="18"/>
        </w:rPr>
        <w:t xml:space="preserve"> </w:t>
      </w:r>
      <w:r w:rsidR="007F6E94" w:rsidRPr="00CD7633">
        <w:rPr>
          <w:sz w:val="18"/>
          <w:szCs w:val="18"/>
        </w:rPr>
        <w:t>pm.</w:t>
      </w:r>
    </w:p>
    <w:p w:rsidR="008E2D80" w:rsidRPr="00CD7633" w:rsidRDefault="008E2D80" w:rsidP="007F6E94">
      <w:pPr>
        <w:rPr>
          <w:sz w:val="18"/>
          <w:szCs w:val="18"/>
        </w:rPr>
      </w:pPr>
    </w:p>
    <w:p w:rsidR="007F6E94" w:rsidRPr="00CD7633" w:rsidRDefault="007F6E94" w:rsidP="007F6E94">
      <w:pPr>
        <w:rPr>
          <w:sz w:val="18"/>
          <w:szCs w:val="18"/>
        </w:rPr>
      </w:pPr>
      <w:r w:rsidRPr="00CD7633">
        <w:rPr>
          <w:sz w:val="18"/>
          <w:szCs w:val="18"/>
        </w:rPr>
        <w:t>Respectfully submitted.</w:t>
      </w:r>
      <w:r w:rsidRPr="00CD7633">
        <w:rPr>
          <w:sz w:val="18"/>
          <w:szCs w:val="18"/>
        </w:rPr>
        <w:tab/>
      </w:r>
      <w:r w:rsidRPr="00CD7633">
        <w:rPr>
          <w:sz w:val="18"/>
          <w:szCs w:val="18"/>
        </w:rPr>
        <w:tab/>
      </w:r>
    </w:p>
    <w:p w:rsidR="00C567E8" w:rsidRPr="00CD7633" w:rsidRDefault="007F6E94" w:rsidP="007F6E94">
      <w:pPr>
        <w:rPr>
          <w:sz w:val="18"/>
          <w:szCs w:val="18"/>
        </w:rPr>
      </w:pPr>
      <w:r w:rsidRPr="00CD7633">
        <w:rPr>
          <w:sz w:val="18"/>
          <w:szCs w:val="18"/>
        </w:rPr>
        <w:tab/>
      </w:r>
      <w:r w:rsidRPr="00CD7633">
        <w:rPr>
          <w:sz w:val="18"/>
          <w:szCs w:val="18"/>
        </w:rPr>
        <w:tab/>
      </w:r>
      <w:r w:rsidRPr="00CD7633">
        <w:rPr>
          <w:sz w:val="18"/>
          <w:szCs w:val="18"/>
        </w:rPr>
        <w:tab/>
      </w:r>
    </w:p>
    <w:p w:rsidR="007F6E94" w:rsidRPr="00CD7633" w:rsidRDefault="007F6E94" w:rsidP="007F6E94">
      <w:pPr>
        <w:rPr>
          <w:sz w:val="18"/>
          <w:szCs w:val="18"/>
        </w:rPr>
      </w:pPr>
      <w:r w:rsidRPr="00CD7633">
        <w:rPr>
          <w:sz w:val="18"/>
          <w:szCs w:val="18"/>
        </w:rPr>
        <w:tab/>
      </w:r>
      <w:r w:rsidRPr="00CD7633">
        <w:rPr>
          <w:sz w:val="18"/>
          <w:szCs w:val="18"/>
        </w:rPr>
        <w:tab/>
      </w:r>
    </w:p>
    <w:p w:rsidR="00280322" w:rsidRPr="00CD7633" w:rsidRDefault="00280322" w:rsidP="007F6E94">
      <w:pPr>
        <w:rPr>
          <w:sz w:val="18"/>
          <w:szCs w:val="18"/>
        </w:rPr>
      </w:pPr>
    </w:p>
    <w:p w:rsidR="007F6E94" w:rsidRPr="00CD7633" w:rsidRDefault="00280322" w:rsidP="007F6E94">
      <w:pPr>
        <w:rPr>
          <w:sz w:val="18"/>
          <w:szCs w:val="18"/>
        </w:rPr>
      </w:pPr>
      <w:r w:rsidRPr="00CD7633">
        <w:rPr>
          <w:sz w:val="18"/>
          <w:szCs w:val="18"/>
        </w:rPr>
        <w:t xml:space="preserve">Susan E. Webb, Acting </w:t>
      </w:r>
      <w:r w:rsidR="007F6E94" w:rsidRPr="00CD7633">
        <w:rPr>
          <w:sz w:val="18"/>
          <w:szCs w:val="18"/>
        </w:rPr>
        <w:t>Director of Planning &amp; Zoning</w:t>
      </w:r>
    </w:p>
    <w:p w:rsidR="00934574" w:rsidRPr="00CD7633" w:rsidRDefault="00934574" w:rsidP="007F6E94">
      <w:pPr>
        <w:rPr>
          <w:sz w:val="18"/>
          <w:szCs w:val="18"/>
        </w:rPr>
      </w:pPr>
    </w:p>
    <w:p w:rsidR="007F6E94" w:rsidRPr="00CD7633" w:rsidRDefault="007F6E94" w:rsidP="007F6E94">
      <w:pPr>
        <w:rPr>
          <w:sz w:val="18"/>
          <w:szCs w:val="18"/>
        </w:rPr>
      </w:pPr>
    </w:p>
    <w:p w:rsidR="0047331D" w:rsidRPr="00CD7633" w:rsidRDefault="007F6E94" w:rsidP="0047331D">
      <w:pPr>
        <w:rPr>
          <w:sz w:val="18"/>
          <w:szCs w:val="18"/>
        </w:rPr>
      </w:pPr>
      <w:r w:rsidRPr="00CD7633">
        <w:rPr>
          <w:sz w:val="18"/>
          <w:szCs w:val="18"/>
        </w:rPr>
        <w:t>----------------------------------------------------------------Approved by the Chair</w:t>
      </w:r>
      <w:r w:rsidRPr="00CD7633">
        <w:rPr>
          <w:sz w:val="18"/>
          <w:szCs w:val="18"/>
        </w:rPr>
        <w:tab/>
        <w:t>------------------------ Date</w:t>
      </w:r>
    </w:p>
    <w:p w:rsidR="003A69D5" w:rsidRPr="00CD7633" w:rsidRDefault="003A69D5" w:rsidP="0047331D">
      <w:pPr>
        <w:rPr>
          <w:sz w:val="18"/>
          <w:szCs w:val="18"/>
        </w:rPr>
      </w:pPr>
      <w:r w:rsidRPr="00CD7633">
        <w:rPr>
          <w:sz w:val="18"/>
          <w:szCs w:val="18"/>
        </w:rPr>
        <w:t>Lin Spicer, Chair Board of Zoning Appeals</w:t>
      </w:r>
    </w:p>
    <w:sectPr w:rsidR="003A69D5" w:rsidRPr="00CD7633" w:rsidSect="008814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18" w:rsidRDefault="00537618" w:rsidP="00537618">
      <w:r>
        <w:separator/>
      </w:r>
    </w:p>
  </w:endnote>
  <w:endnote w:type="continuationSeparator" w:id="0">
    <w:p w:rsidR="00537618" w:rsidRDefault="00537618" w:rsidP="0053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18" w:rsidRDefault="00537618" w:rsidP="00537618">
      <w:r>
        <w:separator/>
      </w:r>
    </w:p>
  </w:footnote>
  <w:footnote w:type="continuationSeparator" w:id="0">
    <w:p w:rsidR="00537618" w:rsidRDefault="00537618" w:rsidP="0053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DED"/>
    <w:multiLevelType w:val="hybridMultilevel"/>
    <w:tmpl w:val="92BA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F1E7E"/>
    <w:multiLevelType w:val="hybridMultilevel"/>
    <w:tmpl w:val="467EB902"/>
    <w:lvl w:ilvl="0" w:tplc="84CAA69C">
      <w:start w:val="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8B3"/>
    <w:multiLevelType w:val="hybridMultilevel"/>
    <w:tmpl w:val="870C41C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C8B58EE"/>
    <w:multiLevelType w:val="hybridMultilevel"/>
    <w:tmpl w:val="8CECA6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B599A"/>
    <w:multiLevelType w:val="hybridMultilevel"/>
    <w:tmpl w:val="7DD83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B4864"/>
    <w:multiLevelType w:val="hybridMultilevel"/>
    <w:tmpl w:val="3CAE6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9961D7"/>
    <w:multiLevelType w:val="hybridMultilevel"/>
    <w:tmpl w:val="C5E8D4A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A38CD"/>
    <w:multiLevelType w:val="hybridMultilevel"/>
    <w:tmpl w:val="B7D6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54B7"/>
    <w:multiLevelType w:val="hybridMultilevel"/>
    <w:tmpl w:val="A61AA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B0A39"/>
    <w:multiLevelType w:val="hybridMultilevel"/>
    <w:tmpl w:val="E254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366CA"/>
    <w:multiLevelType w:val="hybridMultilevel"/>
    <w:tmpl w:val="4F748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82593E"/>
    <w:multiLevelType w:val="hybridMultilevel"/>
    <w:tmpl w:val="7DA49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53265"/>
    <w:multiLevelType w:val="hybridMultilevel"/>
    <w:tmpl w:val="0194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706C"/>
    <w:multiLevelType w:val="hybridMultilevel"/>
    <w:tmpl w:val="74844D6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D554D0A"/>
    <w:multiLevelType w:val="hybridMultilevel"/>
    <w:tmpl w:val="1EBED3D2"/>
    <w:lvl w:ilvl="0" w:tplc="6B46F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64AA2"/>
    <w:multiLevelType w:val="hybridMultilevel"/>
    <w:tmpl w:val="E3A86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82CB4"/>
    <w:multiLevelType w:val="hybridMultilevel"/>
    <w:tmpl w:val="59A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6EFE"/>
    <w:multiLevelType w:val="hybridMultilevel"/>
    <w:tmpl w:val="5A0E36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52BC7"/>
    <w:multiLevelType w:val="hybridMultilevel"/>
    <w:tmpl w:val="681A28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C93807"/>
    <w:multiLevelType w:val="hybridMultilevel"/>
    <w:tmpl w:val="50DA48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3EB37EA"/>
    <w:multiLevelType w:val="hybridMultilevel"/>
    <w:tmpl w:val="0EC28A1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FB0D5C"/>
    <w:multiLevelType w:val="hybridMultilevel"/>
    <w:tmpl w:val="743A6990"/>
    <w:lvl w:ilvl="0" w:tplc="ABAA18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148FB"/>
    <w:multiLevelType w:val="multilevel"/>
    <w:tmpl w:val="2766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7547E"/>
    <w:multiLevelType w:val="hybridMultilevel"/>
    <w:tmpl w:val="58307B3E"/>
    <w:lvl w:ilvl="0" w:tplc="4A9CC83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1050AF"/>
    <w:multiLevelType w:val="hybridMultilevel"/>
    <w:tmpl w:val="B79A1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0225BA"/>
    <w:multiLevelType w:val="hybridMultilevel"/>
    <w:tmpl w:val="F1665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4763B8"/>
    <w:multiLevelType w:val="hybridMultilevel"/>
    <w:tmpl w:val="CA6E55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E76508"/>
    <w:multiLevelType w:val="multilevel"/>
    <w:tmpl w:val="783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C6933"/>
    <w:multiLevelType w:val="hybridMultilevel"/>
    <w:tmpl w:val="51964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494ED8"/>
    <w:multiLevelType w:val="hybridMultilevel"/>
    <w:tmpl w:val="D57226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A8440D"/>
    <w:multiLevelType w:val="hybridMultilevel"/>
    <w:tmpl w:val="17F43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33499F"/>
    <w:multiLevelType w:val="hybridMultilevel"/>
    <w:tmpl w:val="4B0216C0"/>
    <w:lvl w:ilvl="0" w:tplc="AFF83C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D6C5C"/>
    <w:multiLevelType w:val="hybridMultilevel"/>
    <w:tmpl w:val="7F6CBF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05560"/>
    <w:multiLevelType w:val="hybridMultilevel"/>
    <w:tmpl w:val="FCB2E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E56DE8"/>
    <w:multiLevelType w:val="hybridMultilevel"/>
    <w:tmpl w:val="571E7A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90465FB"/>
    <w:multiLevelType w:val="hybridMultilevel"/>
    <w:tmpl w:val="575CE95E"/>
    <w:lvl w:ilvl="0" w:tplc="3FB09DC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CDC59EE"/>
    <w:multiLevelType w:val="hybridMultilevel"/>
    <w:tmpl w:val="A32E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433E3"/>
    <w:multiLevelType w:val="hybridMultilevel"/>
    <w:tmpl w:val="08700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B1EAF"/>
    <w:multiLevelType w:val="hybridMultilevel"/>
    <w:tmpl w:val="DFB2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4124F"/>
    <w:multiLevelType w:val="hybridMultilevel"/>
    <w:tmpl w:val="9232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936FED"/>
    <w:multiLevelType w:val="hybridMultilevel"/>
    <w:tmpl w:val="3C42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37"/>
  </w:num>
  <w:num w:numId="4">
    <w:abstractNumId w:val="7"/>
  </w:num>
  <w:num w:numId="5">
    <w:abstractNumId w:val="6"/>
  </w:num>
  <w:num w:numId="6">
    <w:abstractNumId w:val="30"/>
  </w:num>
  <w:num w:numId="7">
    <w:abstractNumId w:val="1"/>
  </w:num>
  <w:num w:numId="8">
    <w:abstractNumId w:val="9"/>
  </w:num>
  <w:num w:numId="9">
    <w:abstractNumId w:val="28"/>
  </w:num>
  <w:num w:numId="10">
    <w:abstractNumId w:val="26"/>
  </w:num>
  <w:num w:numId="11">
    <w:abstractNumId w:val="15"/>
  </w:num>
  <w:num w:numId="12">
    <w:abstractNumId w:val="40"/>
  </w:num>
  <w:num w:numId="13">
    <w:abstractNumId w:val="29"/>
  </w:num>
  <w:num w:numId="14">
    <w:abstractNumId w:val="3"/>
  </w:num>
  <w:num w:numId="15">
    <w:abstractNumId w:val="33"/>
  </w:num>
  <w:num w:numId="16">
    <w:abstractNumId w:val="10"/>
  </w:num>
  <w:num w:numId="17">
    <w:abstractNumId w:val="13"/>
  </w:num>
  <w:num w:numId="18">
    <w:abstractNumId w:val="24"/>
  </w:num>
  <w:num w:numId="19">
    <w:abstractNumId w:val="25"/>
  </w:num>
  <w:num w:numId="20">
    <w:abstractNumId w:val="18"/>
  </w:num>
  <w:num w:numId="21">
    <w:abstractNumId w:val="2"/>
  </w:num>
  <w:num w:numId="22">
    <w:abstractNumId w:val="19"/>
  </w:num>
  <w:num w:numId="23">
    <w:abstractNumId w:val="12"/>
  </w:num>
  <w:num w:numId="24">
    <w:abstractNumId w:val="35"/>
  </w:num>
  <w:num w:numId="25">
    <w:abstractNumId w:val="39"/>
  </w:num>
  <w:num w:numId="26">
    <w:abstractNumId w:val="23"/>
  </w:num>
  <w:num w:numId="27">
    <w:abstractNumId w:val="21"/>
  </w:num>
  <w:num w:numId="28">
    <w:abstractNumId w:val="17"/>
  </w:num>
  <w:num w:numId="29">
    <w:abstractNumId w:val="16"/>
  </w:num>
  <w:num w:numId="30">
    <w:abstractNumId w:val="0"/>
  </w:num>
  <w:num w:numId="31">
    <w:abstractNumId w:val="31"/>
  </w:num>
  <w:num w:numId="32">
    <w:abstractNumId w:val="11"/>
  </w:num>
  <w:num w:numId="33">
    <w:abstractNumId w:val="27"/>
  </w:num>
  <w:num w:numId="34">
    <w:abstractNumId w:val="22"/>
  </w:num>
  <w:num w:numId="35">
    <w:abstractNumId w:val="5"/>
  </w:num>
  <w:num w:numId="36">
    <w:abstractNumId w:val="4"/>
  </w:num>
  <w:num w:numId="37">
    <w:abstractNumId w:val="8"/>
  </w:num>
  <w:num w:numId="38">
    <w:abstractNumId w:val="38"/>
  </w:num>
  <w:num w:numId="39">
    <w:abstractNumId w:val="32"/>
  </w:num>
  <w:num w:numId="40">
    <w:abstractNumId w:val="34"/>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1D"/>
    <w:rsid w:val="00030800"/>
    <w:rsid w:val="000506CA"/>
    <w:rsid w:val="0005750A"/>
    <w:rsid w:val="00090656"/>
    <w:rsid w:val="000A1544"/>
    <w:rsid w:val="000A61D0"/>
    <w:rsid w:val="000A754D"/>
    <w:rsid w:val="000B3610"/>
    <w:rsid w:val="000E4D91"/>
    <w:rsid w:val="00104BAB"/>
    <w:rsid w:val="00117CBD"/>
    <w:rsid w:val="0016519A"/>
    <w:rsid w:val="00182CA7"/>
    <w:rsid w:val="00193A13"/>
    <w:rsid w:val="00195F60"/>
    <w:rsid w:val="001A048A"/>
    <w:rsid w:val="001B1D0C"/>
    <w:rsid w:val="001B780D"/>
    <w:rsid w:val="001C7CB3"/>
    <w:rsid w:val="001D2B6D"/>
    <w:rsid w:val="002451E7"/>
    <w:rsid w:val="00252E83"/>
    <w:rsid w:val="0026615B"/>
    <w:rsid w:val="00277B09"/>
    <w:rsid w:val="00280322"/>
    <w:rsid w:val="00294315"/>
    <w:rsid w:val="00294ACD"/>
    <w:rsid w:val="002B20EB"/>
    <w:rsid w:val="002B5144"/>
    <w:rsid w:val="002C046E"/>
    <w:rsid w:val="002D1B8E"/>
    <w:rsid w:val="002F7EA5"/>
    <w:rsid w:val="00304809"/>
    <w:rsid w:val="00306FDA"/>
    <w:rsid w:val="00327CD0"/>
    <w:rsid w:val="00330E41"/>
    <w:rsid w:val="00345BB0"/>
    <w:rsid w:val="00347ED7"/>
    <w:rsid w:val="00351044"/>
    <w:rsid w:val="003529A5"/>
    <w:rsid w:val="0036439A"/>
    <w:rsid w:val="0039534E"/>
    <w:rsid w:val="003A2976"/>
    <w:rsid w:val="003A69D5"/>
    <w:rsid w:val="003B1F2E"/>
    <w:rsid w:val="003E0F39"/>
    <w:rsid w:val="0040065A"/>
    <w:rsid w:val="0040118A"/>
    <w:rsid w:val="004136B4"/>
    <w:rsid w:val="00417A51"/>
    <w:rsid w:val="00421432"/>
    <w:rsid w:val="00440426"/>
    <w:rsid w:val="00454761"/>
    <w:rsid w:val="0045504F"/>
    <w:rsid w:val="004607D4"/>
    <w:rsid w:val="004639AF"/>
    <w:rsid w:val="00472081"/>
    <w:rsid w:val="0047331D"/>
    <w:rsid w:val="004A1368"/>
    <w:rsid w:val="004B623A"/>
    <w:rsid w:val="004E4607"/>
    <w:rsid w:val="004F4CFB"/>
    <w:rsid w:val="00505238"/>
    <w:rsid w:val="00507F51"/>
    <w:rsid w:val="005112E0"/>
    <w:rsid w:val="00514813"/>
    <w:rsid w:val="00537618"/>
    <w:rsid w:val="00550BB3"/>
    <w:rsid w:val="005868EE"/>
    <w:rsid w:val="00595CF2"/>
    <w:rsid w:val="005B647A"/>
    <w:rsid w:val="005C250A"/>
    <w:rsid w:val="005D38E2"/>
    <w:rsid w:val="005D7197"/>
    <w:rsid w:val="005E05ED"/>
    <w:rsid w:val="005F2F4D"/>
    <w:rsid w:val="005F3568"/>
    <w:rsid w:val="005F5C24"/>
    <w:rsid w:val="0060655B"/>
    <w:rsid w:val="00607C88"/>
    <w:rsid w:val="0061741C"/>
    <w:rsid w:val="006202BF"/>
    <w:rsid w:val="00642801"/>
    <w:rsid w:val="00645252"/>
    <w:rsid w:val="00667797"/>
    <w:rsid w:val="00673306"/>
    <w:rsid w:val="0068035B"/>
    <w:rsid w:val="00694CF1"/>
    <w:rsid w:val="006D3D74"/>
    <w:rsid w:val="00712753"/>
    <w:rsid w:val="00733F3B"/>
    <w:rsid w:val="007435E3"/>
    <w:rsid w:val="0077157D"/>
    <w:rsid w:val="00776F42"/>
    <w:rsid w:val="00790971"/>
    <w:rsid w:val="0079430E"/>
    <w:rsid w:val="007A31DD"/>
    <w:rsid w:val="007E4E03"/>
    <w:rsid w:val="007F6E94"/>
    <w:rsid w:val="00800F10"/>
    <w:rsid w:val="008017E3"/>
    <w:rsid w:val="00812505"/>
    <w:rsid w:val="00820912"/>
    <w:rsid w:val="00823718"/>
    <w:rsid w:val="0083569A"/>
    <w:rsid w:val="0084471A"/>
    <w:rsid w:val="00850530"/>
    <w:rsid w:val="00865BEC"/>
    <w:rsid w:val="00877595"/>
    <w:rsid w:val="008814F3"/>
    <w:rsid w:val="00892929"/>
    <w:rsid w:val="00897598"/>
    <w:rsid w:val="008B367D"/>
    <w:rsid w:val="008E2D80"/>
    <w:rsid w:val="008E4FC5"/>
    <w:rsid w:val="008F7093"/>
    <w:rsid w:val="009058B1"/>
    <w:rsid w:val="00912566"/>
    <w:rsid w:val="00934574"/>
    <w:rsid w:val="009358FD"/>
    <w:rsid w:val="00940E8B"/>
    <w:rsid w:val="009523B4"/>
    <w:rsid w:val="00962D41"/>
    <w:rsid w:val="00976FE7"/>
    <w:rsid w:val="00995F39"/>
    <w:rsid w:val="009A127E"/>
    <w:rsid w:val="009A39BB"/>
    <w:rsid w:val="009A6560"/>
    <w:rsid w:val="009B74A1"/>
    <w:rsid w:val="009C66F5"/>
    <w:rsid w:val="009D765E"/>
    <w:rsid w:val="00A2773F"/>
    <w:rsid w:val="00A418E6"/>
    <w:rsid w:val="00A55D43"/>
    <w:rsid w:val="00A9204E"/>
    <w:rsid w:val="00A96385"/>
    <w:rsid w:val="00AA03B2"/>
    <w:rsid w:val="00AB4BC6"/>
    <w:rsid w:val="00AC7919"/>
    <w:rsid w:val="00AF6B63"/>
    <w:rsid w:val="00AF7465"/>
    <w:rsid w:val="00B16282"/>
    <w:rsid w:val="00B3339A"/>
    <w:rsid w:val="00B46933"/>
    <w:rsid w:val="00B56D33"/>
    <w:rsid w:val="00B96801"/>
    <w:rsid w:val="00BC0A6B"/>
    <w:rsid w:val="00BC7FCA"/>
    <w:rsid w:val="00BD3125"/>
    <w:rsid w:val="00C166B7"/>
    <w:rsid w:val="00C2583E"/>
    <w:rsid w:val="00C56617"/>
    <w:rsid w:val="00C567E8"/>
    <w:rsid w:val="00C61058"/>
    <w:rsid w:val="00C655F1"/>
    <w:rsid w:val="00C96A5F"/>
    <w:rsid w:val="00C972AC"/>
    <w:rsid w:val="00CB73D2"/>
    <w:rsid w:val="00CC26DC"/>
    <w:rsid w:val="00CD7633"/>
    <w:rsid w:val="00CF2039"/>
    <w:rsid w:val="00D112C3"/>
    <w:rsid w:val="00D11C41"/>
    <w:rsid w:val="00D34A99"/>
    <w:rsid w:val="00D373EA"/>
    <w:rsid w:val="00D57661"/>
    <w:rsid w:val="00D65EAA"/>
    <w:rsid w:val="00D73C10"/>
    <w:rsid w:val="00D761F9"/>
    <w:rsid w:val="00D8693C"/>
    <w:rsid w:val="00D90E55"/>
    <w:rsid w:val="00D92697"/>
    <w:rsid w:val="00DA635B"/>
    <w:rsid w:val="00DC71CE"/>
    <w:rsid w:val="00DD1DCE"/>
    <w:rsid w:val="00DD269F"/>
    <w:rsid w:val="00DE0056"/>
    <w:rsid w:val="00DE1268"/>
    <w:rsid w:val="00DE59ED"/>
    <w:rsid w:val="00DE74C9"/>
    <w:rsid w:val="00DF638A"/>
    <w:rsid w:val="00E10EBB"/>
    <w:rsid w:val="00E30066"/>
    <w:rsid w:val="00E54A8F"/>
    <w:rsid w:val="00E75D7B"/>
    <w:rsid w:val="00E8237F"/>
    <w:rsid w:val="00E9688C"/>
    <w:rsid w:val="00E96CCB"/>
    <w:rsid w:val="00E97591"/>
    <w:rsid w:val="00EB46ED"/>
    <w:rsid w:val="00EB6384"/>
    <w:rsid w:val="00EE0C80"/>
    <w:rsid w:val="00F03454"/>
    <w:rsid w:val="00F17623"/>
    <w:rsid w:val="00F217FE"/>
    <w:rsid w:val="00F7356B"/>
    <w:rsid w:val="00F854AE"/>
    <w:rsid w:val="00F931E7"/>
    <w:rsid w:val="00FE4995"/>
    <w:rsid w:val="00FE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14DDF-2F8D-4F46-9281-0E29309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1D"/>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3D74"/>
    <w:pPr>
      <w:keepNext/>
      <w:keepLines/>
      <w:widowControl/>
      <w:autoSpaceDE/>
      <w:autoSpaceDN/>
      <w:adjustRightInd/>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autoSpaceDE/>
      <w:autoSpaceDN/>
      <w:adjustRightInd/>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autoSpaceDE/>
      <w:autoSpaceDN/>
      <w:adjustRightInd/>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autoSpaceDE/>
      <w:autoSpaceDN/>
      <w:adjustRightInd/>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autoSpaceDE/>
      <w:autoSpaceDN/>
      <w:adjustRightInd/>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autoSpaceDE/>
      <w:autoSpaceDN/>
      <w:adjustRightInd/>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pPr>
      <w:widowControl/>
      <w:autoSpaceDE/>
      <w:autoSpaceDN/>
      <w:adjustRightInd/>
    </w:pPr>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autoSpaceDN/>
      <w:adjustRightInd/>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autoSpaceDE/>
      <w:autoSpaceDN/>
      <w:adjustRightInd/>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autoSpaceDE/>
      <w:autoSpaceDN/>
      <w:adjustRightInd/>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autoSpaceDE/>
      <w:autoSpaceDN/>
      <w:adjustRightInd/>
    </w:pPr>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autoSpaceDE/>
      <w:autoSpaceDN/>
      <w:adjustRightInd/>
    </w:pPr>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autoSpaceDE/>
      <w:autoSpaceDN/>
      <w:adjustRightInd/>
    </w:pPr>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autoSpaceDE/>
      <w:autoSpaceDN/>
      <w:adjustRightInd/>
    </w:pPr>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pPr>
      <w:widowControl/>
      <w:autoSpaceDE/>
      <w:autoSpaceDN/>
      <w:adjustRightInd/>
    </w:pPr>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autoSpaceDE/>
      <w:autoSpaceDN/>
      <w:adjustRightInd/>
    </w:pPr>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autoSpaceDE/>
      <w:autoSpaceDN/>
      <w:adjustRightInd/>
    </w:pPr>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autoSpaceDE/>
      <w:autoSpaceDN/>
      <w:adjustRightInd/>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47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4348">
      <w:bodyDiv w:val="1"/>
      <w:marLeft w:val="0"/>
      <w:marRight w:val="0"/>
      <w:marTop w:val="0"/>
      <w:marBottom w:val="0"/>
      <w:divBdr>
        <w:top w:val="none" w:sz="0" w:space="0" w:color="auto"/>
        <w:left w:val="none" w:sz="0" w:space="0" w:color="auto"/>
        <w:bottom w:val="none" w:sz="0" w:space="0" w:color="auto"/>
        <w:right w:val="none" w:sz="0" w:space="0" w:color="auto"/>
      </w:divBdr>
      <w:divsChild>
        <w:div w:id="1586111186">
          <w:marLeft w:val="0"/>
          <w:marRight w:val="0"/>
          <w:marTop w:val="0"/>
          <w:marBottom w:val="0"/>
          <w:divBdr>
            <w:top w:val="none" w:sz="0" w:space="0" w:color="auto"/>
            <w:left w:val="none" w:sz="0" w:space="0" w:color="auto"/>
            <w:bottom w:val="none" w:sz="0" w:space="0" w:color="auto"/>
            <w:right w:val="none" w:sz="0" w:space="0" w:color="auto"/>
          </w:divBdr>
        </w:div>
        <w:div w:id="459691138">
          <w:marLeft w:val="0"/>
          <w:marRight w:val="0"/>
          <w:marTop w:val="0"/>
          <w:marBottom w:val="0"/>
          <w:divBdr>
            <w:top w:val="none" w:sz="0" w:space="0" w:color="auto"/>
            <w:left w:val="none" w:sz="0" w:space="0" w:color="auto"/>
            <w:bottom w:val="none" w:sz="0" w:space="0" w:color="auto"/>
            <w:right w:val="none" w:sz="0" w:space="0" w:color="auto"/>
          </w:divBdr>
          <w:divsChild>
            <w:div w:id="292291932">
              <w:marLeft w:val="0"/>
              <w:marRight w:val="0"/>
              <w:marTop w:val="0"/>
              <w:marBottom w:val="0"/>
              <w:divBdr>
                <w:top w:val="none" w:sz="0" w:space="0" w:color="auto"/>
                <w:left w:val="none" w:sz="0" w:space="0" w:color="auto"/>
                <w:bottom w:val="none" w:sz="0" w:space="0" w:color="auto"/>
                <w:right w:val="none" w:sz="0" w:space="0" w:color="auto"/>
              </w:divBdr>
            </w:div>
            <w:div w:id="1706590034">
              <w:marLeft w:val="0"/>
              <w:marRight w:val="0"/>
              <w:marTop w:val="0"/>
              <w:marBottom w:val="0"/>
              <w:divBdr>
                <w:top w:val="none" w:sz="0" w:space="0" w:color="auto"/>
                <w:left w:val="none" w:sz="0" w:space="0" w:color="auto"/>
                <w:bottom w:val="none" w:sz="0" w:space="0" w:color="auto"/>
                <w:right w:val="none" w:sz="0" w:space="0" w:color="auto"/>
              </w:divBdr>
              <w:divsChild>
                <w:div w:id="608396437">
                  <w:marLeft w:val="0"/>
                  <w:marRight w:val="0"/>
                  <w:marTop w:val="0"/>
                  <w:marBottom w:val="0"/>
                  <w:divBdr>
                    <w:top w:val="none" w:sz="0" w:space="0" w:color="auto"/>
                    <w:left w:val="none" w:sz="0" w:space="0" w:color="auto"/>
                    <w:bottom w:val="none" w:sz="0" w:space="0" w:color="auto"/>
                    <w:right w:val="none" w:sz="0" w:space="0" w:color="auto"/>
                  </w:divBdr>
                </w:div>
                <w:div w:id="20277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bb\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dcmitype/"/>
    <ds:schemaRef ds:uri="4873beb7-5857-4685-be1f-d57550cc96cc"/>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CA2BD19-734A-4B5E-A1A0-C2A4716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Webb&lt;Planning &amp; Zoning&gt;</dc:creator>
  <cp:keywords/>
  <dc:description/>
  <cp:lastModifiedBy>Susan Webb&lt;Planning &amp; Zoning&gt;</cp:lastModifiedBy>
  <cp:revision>3</cp:revision>
  <cp:lastPrinted>2022-02-25T16:02:00Z</cp:lastPrinted>
  <dcterms:created xsi:type="dcterms:W3CDTF">2022-07-05T15:13:00Z</dcterms:created>
  <dcterms:modified xsi:type="dcterms:W3CDTF">2022-07-05T15:47:00Z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